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E76BF" w:rsidRPr="008E76BF" w:rsidRDefault="008E76BF" w:rsidP="008E76BF">
      <w:pPr>
        <w:spacing w:after="200" w:line="480" w:lineRule="auto"/>
        <w:rPr>
          <w:rFonts w:ascii="Times New Roman" w:hAnsi="Times New Roman"/>
          <w:color w:val="222222"/>
          <w:sz w:val="24"/>
          <w:szCs w:val="22"/>
        </w:rPr>
      </w:pPr>
    </w:p>
    <w:p w:rsidR="008E76BF" w:rsidRPr="008E76BF" w:rsidRDefault="008E76BF" w:rsidP="008E76BF">
      <w:pPr>
        <w:spacing w:after="200" w:line="480" w:lineRule="auto"/>
        <w:rPr>
          <w:rFonts w:ascii="Times New Roman" w:hAnsi="Times New Roman"/>
          <w:color w:val="222222"/>
          <w:sz w:val="24"/>
          <w:szCs w:val="22"/>
        </w:rPr>
      </w:pPr>
    </w:p>
    <w:p w:rsidR="008E76BF" w:rsidRPr="008E76BF" w:rsidRDefault="008E76BF" w:rsidP="008E76BF">
      <w:pPr>
        <w:spacing w:after="200" w:line="480" w:lineRule="auto"/>
        <w:rPr>
          <w:rFonts w:ascii="Times New Roman" w:hAnsi="Times New Roman"/>
          <w:color w:val="222222"/>
          <w:sz w:val="24"/>
          <w:szCs w:val="22"/>
        </w:rPr>
      </w:pPr>
    </w:p>
    <w:p w:rsidR="008E76BF" w:rsidRPr="008E76BF" w:rsidRDefault="008E76BF" w:rsidP="008E76BF">
      <w:pPr>
        <w:spacing w:after="200" w:line="480" w:lineRule="auto"/>
        <w:rPr>
          <w:rFonts w:ascii="Times New Roman" w:hAnsi="Times New Roman"/>
          <w:color w:val="222222"/>
          <w:sz w:val="24"/>
          <w:szCs w:val="22"/>
        </w:rPr>
      </w:pPr>
    </w:p>
    <w:p w:rsidR="008E76BF" w:rsidRPr="008E76BF" w:rsidRDefault="008E76BF" w:rsidP="008E76BF">
      <w:pPr>
        <w:spacing w:after="200" w:line="480" w:lineRule="auto"/>
        <w:rPr>
          <w:rFonts w:ascii="Times New Roman" w:hAnsi="Times New Roman"/>
          <w:color w:val="222222"/>
          <w:sz w:val="24"/>
          <w:szCs w:val="22"/>
        </w:rPr>
      </w:pPr>
    </w:p>
    <w:p w:rsidR="008E76BF" w:rsidRPr="008E76BF" w:rsidRDefault="008E76BF" w:rsidP="008E76BF">
      <w:pPr>
        <w:spacing w:after="200" w:line="480" w:lineRule="auto"/>
        <w:rPr>
          <w:rFonts w:ascii="Times New Roman" w:hAnsi="Times New Roman"/>
          <w:color w:val="222222"/>
          <w:sz w:val="24"/>
          <w:szCs w:val="22"/>
        </w:rPr>
      </w:pPr>
    </w:p>
    <w:p w:rsidR="008E76BF" w:rsidRPr="008E76BF" w:rsidRDefault="008E76BF" w:rsidP="008E76BF">
      <w:pPr>
        <w:spacing w:after="200" w:line="480" w:lineRule="auto"/>
        <w:jc w:val="center"/>
        <w:rPr>
          <w:rFonts w:ascii="Times New Roman" w:hAnsi="Times New Roman"/>
          <w:color w:val="222222"/>
          <w:sz w:val="24"/>
          <w:szCs w:val="22"/>
        </w:rPr>
      </w:pPr>
      <w:r w:rsidRPr="008E76BF">
        <w:rPr>
          <w:rFonts w:ascii="Times New Roman" w:hAnsi="Times New Roman"/>
          <w:color w:val="222222"/>
          <w:sz w:val="24"/>
          <w:szCs w:val="22"/>
        </w:rPr>
        <w:t>Care Coordination Plan</w:t>
      </w:r>
    </w:p>
    <w:p w:rsidR="008E76BF" w:rsidRPr="008E76BF" w:rsidRDefault="008E76BF" w:rsidP="008E76BF">
      <w:pPr>
        <w:spacing w:after="200" w:line="480" w:lineRule="auto"/>
        <w:jc w:val="center"/>
        <w:rPr>
          <w:rFonts w:ascii="Times New Roman" w:hAnsi="Times New Roman"/>
          <w:color w:val="222222"/>
          <w:sz w:val="24"/>
          <w:szCs w:val="22"/>
        </w:rPr>
      </w:pPr>
      <w:r w:rsidRPr="008E76BF">
        <w:rPr>
          <w:rFonts w:ascii="Times New Roman" w:hAnsi="Times New Roman"/>
          <w:color w:val="222222"/>
          <w:sz w:val="24"/>
          <w:szCs w:val="22"/>
        </w:rPr>
        <w:t>Name of Student</w:t>
      </w:r>
    </w:p>
    <w:p w:rsidR="008E76BF" w:rsidRPr="008E76BF" w:rsidRDefault="008E76BF" w:rsidP="008E76BF">
      <w:pPr>
        <w:spacing w:after="200" w:line="480" w:lineRule="auto"/>
        <w:jc w:val="center"/>
        <w:rPr>
          <w:rFonts w:ascii="Times New Roman" w:hAnsi="Times New Roman"/>
          <w:color w:val="222222"/>
          <w:sz w:val="24"/>
          <w:szCs w:val="22"/>
        </w:rPr>
      </w:pPr>
      <w:r w:rsidRPr="008E76BF">
        <w:rPr>
          <w:rFonts w:ascii="Times New Roman" w:hAnsi="Times New Roman"/>
          <w:color w:val="222222"/>
          <w:sz w:val="24"/>
          <w:szCs w:val="22"/>
        </w:rPr>
        <w:t>Name of Institution</w:t>
      </w:r>
    </w:p>
    <w:p w:rsidR="008E76BF" w:rsidRPr="008E76BF" w:rsidRDefault="008E76BF" w:rsidP="008E76BF">
      <w:pPr>
        <w:spacing w:after="200" w:line="480" w:lineRule="auto"/>
        <w:jc w:val="center"/>
        <w:rPr>
          <w:rFonts w:ascii="Times New Roman" w:hAnsi="Times New Roman"/>
          <w:color w:val="222222"/>
          <w:sz w:val="24"/>
          <w:szCs w:val="22"/>
        </w:rPr>
      </w:pPr>
      <w:r w:rsidRPr="008E76BF">
        <w:rPr>
          <w:rFonts w:ascii="Times New Roman" w:hAnsi="Times New Roman"/>
          <w:color w:val="222222"/>
          <w:sz w:val="24"/>
          <w:szCs w:val="22"/>
        </w:rPr>
        <w:t>Date</w:t>
      </w:r>
      <w:r w:rsidRPr="008E76BF">
        <w:rPr>
          <w:rFonts w:ascii="Times New Roman" w:hAnsi="Times New Roman"/>
          <w:color w:val="222222"/>
          <w:sz w:val="24"/>
          <w:szCs w:val="22"/>
        </w:rPr>
        <w:br w:type="page"/>
      </w:r>
    </w:p>
    <w:p w:rsidR="00D30708" w:rsidRPr="008E76BF" w:rsidRDefault="00D30708" w:rsidP="008E76BF">
      <w:pPr>
        <w:pStyle w:val="BodyText"/>
        <w:numPr>
          <w:ilvl w:val="0"/>
          <w:numId w:val="15"/>
        </w:numPr>
        <w:spacing w:before="0" w:after="0" w:line="480" w:lineRule="auto"/>
        <w:contextualSpacing/>
        <w:rPr>
          <w:rFonts w:ascii="Times New Roman" w:hAnsi="Times New Roman"/>
          <w:color w:val="222222"/>
          <w:sz w:val="24"/>
          <w:szCs w:val="22"/>
        </w:rPr>
      </w:pPr>
      <w:r w:rsidRPr="008E76BF">
        <w:rPr>
          <w:rFonts w:ascii="Times New Roman" w:hAnsi="Times New Roman"/>
          <w:color w:val="222222"/>
          <w:sz w:val="24"/>
          <w:szCs w:val="22"/>
        </w:rPr>
        <w:lastRenderedPageBreak/>
        <w:t>Adapt care based in patient-centered and person-focused factors</w:t>
      </w:r>
    </w:p>
    <w:p w:rsidR="00BD183D" w:rsidRPr="008E76BF" w:rsidRDefault="00630478" w:rsidP="008E76BF">
      <w:pPr>
        <w:spacing w:line="480" w:lineRule="auto"/>
        <w:ind w:firstLine="720"/>
        <w:rPr>
          <w:rFonts w:ascii="Times New Roman" w:hAnsi="Times New Roman"/>
          <w:sz w:val="24"/>
          <w:szCs w:val="22"/>
        </w:rPr>
      </w:pPr>
      <w:r w:rsidRPr="008E76BF">
        <w:rPr>
          <w:rFonts w:ascii="Times New Roman" w:hAnsi="Times New Roman"/>
          <w:sz w:val="24"/>
          <w:szCs w:val="22"/>
        </w:rPr>
        <w:t xml:space="preserve">Patient safety accounts for one of the most significant health concern in the world. The statistics show that preventable safety concerns have worse safety records when compared to the industries with a perceived higher risk of fatality. One example is the aviation industry whereby there is a risk of death for every one person in three million, whereas the rate for fatalities from preventable medical safety issues while receiving care is 1:300. The statistics for harm to patients in high income countries is 1:10, with more than half considered preventable </w:t>
      </w:r>
      <w:sdt>
        <w:sdtPr>
          <w:rPr>
            <w:rFonts w:ascii="Times New Roman" w:hAnsi="Times New Roman"/>
            <w:sz w:val="24"/>
            <w:szCs w:val="22"/>
          </w:rPr>
          <w:id w:val="897342563"/>
          <w:citation/>
        </w:sdtPr>
        <w:sdtContent>
          <w:r w:rsidR="00AC4B7E" w:rsidRPr="008E76BF">
            <w:rPr>
              <w:rFonts w:ascii="Times New Roman" w:hAnsi="Times New Roman"/>
              <w:sz w:val="24"/>
              <w:szCs w:val="22"/>
            </w:rPr>
            <w:fldChar w:fldCharType="begin"/>
          </w:r>
          <w:r w:rsidRPr="008E76BF">
            <w:rPr>
              <w:rFonts w:ascii="Times New Roman" w:hAnsi="Times New Roman"/>
              <w:sz w:val="24"/>
              <w:szCs w:val="22"/>
            </w:rPr>
            <w:instrText xml:space="preserve"> CITATION WHO19 \l 1033 </w:instrText>
          </w:r>
          <w:r w:rsidR="00AC4B7E" w:rsidRPr="008E76BF">
            <w:rPr>
              <w:rFonts w:ascii="Times New Roman" w:hAnsi="Times New Roman"/>
              <w:sz w:val="24"/>
              <w:szCs w:val="22"/>
            </w:rPr>
            <w:fldChar w:fldCharType="separate"/>
          </w:r>
          <w:r w:rsidRPr="008E76BF">
            <w:rPr>
              <w:rFonts w:ascii="Times New Roman" w:hAnsi="Times New Roman"/>
              <w:noProof/>
              <w:sz w:val="24"/>
              <w:szCs w:val="22"/>
            </w:rPr>
            <w:t>(WHO, 2019)</w:t>
          </w:r>
          <w:r w:rsidR="00AC4B7E" w:rsidRPr="008E76BF">
            <w:rPr>
              <w:rFonts w:ascii="Times New Roman" w:hAnsi="Times New Roman"/>
              <w:sz w:val="24"/>
              <w:szCs w:val="22"/>
            </w:rPr>
            <w:fldChar w:fldCharType="end"/>
          </w:r>
        </w:sdtContent>
      </w:sdt>
      <w:r w:rsidRPr="008E76BF">
        <w:rPr>
          <w:rFonts w:ascii="Times New Roman" w:hAnsi="Times New Roman"/>
          <w:sz w:val="24"/>
          <w:szCs w:val="22"/>
        </w:rPr>
        <w:t xml:space="preserve">. </w:t>
      </w:r>
      <w:r w:rsidR="00612CE1" w:rsidRPr="008E76BF">
        <w:rPr>
          <w:rFonts w:ascii="Times New Roman" w:hAnsi="Times New Roman"/>
          <w:sz w:val="24"/>
          <w:szCs w:val="22"/>
        </w:rPr>
        <w:t>Reader, Gillespie and Roberts analyzed a variety of 59 separate studies, where each of them dealt with letters of complaints from patients to healthcare o</w:t>
      </w:r>
      <w:r w:rsidR="003310F8" w:rsidRPr="008E76BF">
        <w:rPr>
          <w:rFonts w:ascii="Times New Roman" w:hAnsi="Times New Roman"/>
          <w:sz w:val="24"/>
          <w:szCs w:val="22"/>
        </w:rPr>
        <w:t>rganizations or regulators (2014</w:t>
      </w:r>
      <w:r w:rsidR="00612CE1" w:rsidRPr="008E76BF">
        <w:rPr>
          <w:rFonts w:ascii="Times New Roman" w:hAnsi="Times New Roman"/>
          <w:sz w:val="24"/>
          <w:szCs w:val="22"/>
        </w:rPr>
        <w:t>). From their assessment, the most significant expression of grievances concerned issues of communication and treatment. The problem described by communication refers to a lack of understanding by the patients and the families about the medical banter adopted by medical professionals. Such isolation leads to an isolated group in the treatment, which also significantly reduces the comprehensiveness of the information available for medical intervention</w:t>
      </w:r>
      <w:r w:rsidR="003310F8" w:rsidRPr="008E76BF">
        <w:rPr>
          <w:rFonts w:ascii="Times New Roman" w:hAnsi="Times New Roman"/>
          <w:sz w:val="24"/>
          <w:szCs w:val="22"/>
        </w:rPr>
        <w:t xml:space="preserve"> </w:t>
      </w:r>
      <w:sdt>
        <w:sdtPr>
          <w:rPr>
            <w:rFonts w:ascii="Times New Roman" w:hAnsi="Times New Roman"/>
            <w:sz w:val="24"/>
            <w:szCs w:val="22"/>
          </w:rPr>
          <w:id w:val="897342564"/>
          <w:citation/>
        </w:sdtPr>
        <w:sdtContent>
          <w:r w:rsidR="00AC4B7E" w:rsidRPr="008E76BF">
            <w:rPr>
              <w:rFonts w:ascii="Times New Roman" w:hAnsi="Times New Roman"/>
              <w:sz w:val="24"/>
              <w:szCs w:val="22"/>
            </w:rPr>
            <w:fldChar w:fldCharType="begin"/>
          </w:r>
          <w:r w:rsidR="003310F8" w:rsidRPr="008E76BF">
            <w:rPr>
              <w:rFonts w:ascii="Times New Roman" w:hAnsi="Times New Roman"/>
              <w:sz w:val="24"/>
              <w:szCs w:val="22"/>
            </w:rPr>
            <w:instrText xml:space="preserve"> CITATION Rea14 \l 1033 </w:instrText>
          </w:r>
          <w:r w:rsidR="00AC4B7E" w:rsidRPr="008E76BF">
            <w:rPr>
              <w:rFonts w:ascii="Times New Roman" w:hAnsi="Times New Roman"/>
              <w:sz w:val="24"/>
              <w:szCs w:val="22"/>
            </w:rPr>
            <w:fldChar w:fldCharType="separate"/>
          </w:r>
          <w:r w:rsidR="003310F8" w:rsidRPr="008E76BF">
            <w:rPr>
              <w:rFonts w:ascii="Times New Roman" w:hAnsi="Times New Roman"/>
              <w:noProof/>
              <w:sz w:val="24"/>
              <w:szCs w:val="22"/>
            </w:rPr>
            <w:t>(Reader, Gillespie, &amp; Roberts, 2014)</w:t>
          </w:r>
          <w:r w:rsidR="00AC4B7E" w:rsidRPr="008E76BF">
            <w:rPr>
              <w:rFonts w:ascii="Times New Roman" w:hAnsi="Times New Roman"/>
              <w:sz w:val="24"/>
              <w:szCs w:val="22"/>
            </w:rPr>
            <w:fldChar w:fldCharType="end"/>
          </w:r>
        </w:sdtContent>
      </w:sdt>
      <w:r w:rsidR="00612CE1" w:rsidRPr="008E76BF">
        <w:rPr>
          <w:rFonts w:ascii="Times New Roman" w:hAnsi="Times New Roman"/>
          <w:sz w:val="24"/>
          <w:szCs w:val="22"/>
        </w:rPr>
        <w:t xml:space="preserve">. The concern for treatment revolved around </w:t>
      </w:r>
      <w:r w:rsidR="00BD183D" w:rsidRPr="008E76BF">
        <w:rPr>
          <w:rFonts w:ascii="Times New Roman" w:hAnsi="Times New Roman"/>
          <w:sz w:val="24"/>
          <w:szCs w:val="22"/>
        </w:rPr>
        <w:t xml:space="preserve">the side effects and also lack of attaining the proposed health outcomes. </w:t>
      </w:r>
    </w:p>
    <w:p w:rsidR="001617FE" w:rsidRPr="008E76BF" w:rsidRDefault="001617FE" w:rsidP="008E76BF">
      <w:pPr>
        <w:spacing w:line="480" w:lineRule="auto"/>
        <w:ind w:firstLine="720"/>
        <w:rPr>
          <w:rFonts w:ascii="Times New Roman" w:hAnsi="Times New Roman"/>
          <w:sz w:val="24"/>
          <w:szCs w:val="22"/>
        </w:rPr>
      </w:pPr>
      <w:r w:rsidRPr="008E76BF">
        <w:rPr>
          <w:rFonts w:ascii="Times New Roman" w:hAnsi="Times New Roman"/>
          <w:sz w:val="24"/>
          <w:szCs w:val="22"/>
        </w:rPr>
        <w:t xml:space="preserve">Patient safety is a fundamental aspect of healthcare, and awareness is an innovative strategy that is influential in the delivery of care. The initiative will encompass a myriad of useful resources in the community to mitigate the concerns projected by the patients. The World Health Organization has a Patient Safety and Risk Management unit, whose sole agenda is propagating and advancing the agenda of patient safety </w:t>
      </w:r>
      <w:sdt>
        <w:sdtPr>
          <w:rPr>
            <w:rFonts w:ascii="Times New Roman" w:hAnsi="Times New Roman"/>
            <w:sz w:val="24"/>
            <w:szCs w:val="22"/>
          </w:rPr>
          <w:id w:val="897342565"/>
          <w:citation/>
        </w:sdtPr>
        <w:sdtContent>
          <w:r w:rsidR="00AC4B7E" w:rsidRPr="008E76BF">
            <w:rPr>
              <w:rFonts w:ascii="Times New Roman" w:hAnsi="Times New Roman"/>
              <w:sz w:val="24"/>
              <w:szCs w:val="22"/>
            </w:rPr>
            <w:fldChar w:fldCharType="begin"/>
          </w:r>
          <w:r w:rsidRPr="008E76BF">
            <w:rPr>
              <w:rFonts w:ascii="Times New Roman" w:hAnsi="Times New Roman"/>
              <w:sz w:val="24"/>
              <w:szCs w:val="22"/>
            </w:rPr>
            <w:instrText xml:space="preserve"> CITATION WHO191 \l 1033 </w:instrText>
          </w:r>
          <w:r w:rsidR="00AC4B7E" w:rsidRPr="008E76BF">
            <w:rPr>
              <w:rFonts w:ascii="Times New Roman" w:hAnsi="Times New Roman"/>
              <w:sz w:val="24"/>
              <w:szCs w:val="22"/>
            </w:rPr>
            <w:fldChar w:fldCharType="separate"/>
          </w:r>
          <w:r w:rsidRPr="008E76BF">
            <w:rPr>
              <w:rFonts w:ascii="Times New Roman" w:hAnsi="Times New Roman"/>
              <w:noProof/>
              <w:sz w:val="24"/>
              <w:szCs w:val="22"/>
            </w:rPr>
            <w:t>(WHO, 2019)</w:t>
          </w:r>
          <w:r w:rsidR="00AC4B7E" w:rsidRPr="008E76BF">
            <w:rPr>
              <w:rFonts w:ascii="Times New Roman" w:hAnsi="Times New Roman"/>
              <w:sz w:val="24"/>
              <w:szCs w:val="22"/>
            </w:rPr>
            <w:fldChar w:fldCharType="end"/>
          </w:r>
        </w:sdtContent>
      </w:sdt>
      <w:r w:rsidRPr="008E76BF">
        <w:rPr>
          <w:rFonts w:ascii="Times New Roman" w:hAnsi="Times New Roman"/>
          <w:sz w:val="24"/>
          <w:szCs w:val="22"/>
        </w:rPr>
        <w:t xml:space="preserve">. It is an influential resource in driving improvements of a global scale. Another influential resource is the World Patient Safety Day which increases awareness and enhancing understanding of the safety </w:t>
      </w:r>
      <w:r w:rsidRPr="008E76BF">
        <w:rPr>
          <w:rFonts w:ascii="Times New Roman" w:hAnsi="Times New Roman"/>
          <w:sz w:val="24"/>
          <w:szCs w:val="22"/>
        </w:rPr>
        <w:lastRenderedPageBreak/>
        <w:t xml:space="preserve">concerns to the public. Additionally, the platform also proves significant in promoting engagement of the public, driving towards global solidarity </w:t>
      </w:r>
      <w:sdt>
        <w:sdtPr>
          <w:rPr>
            <w:rFonts w:ascii="Times New Roman" w:hAnsi="Times New Roman"/>
            <w:sz w:val="24"/>
            <w:szCs w:val="22"/>
          </w:rPr>
          <w:id w:val="897342566"/>
          <w:citation/>
        </w:sdtPr>
        <w:sdtContent>
          <w:r w:rsidR="00AC4B7E" w:rsidRPr="008E76BF">
            <w:rPr>
              <w:rFonts w:ascii="Times New Roman" w:hAnsi="Times New Roman"/>
              <w:sz w:val="24"/>
              <w:szCs w:val="22"/>
            </w:rPr>
            <w:fldChar w:fldCharType="begin"/>
          </w:r>
          <w:r w:rsidRPr="008E76BF">
            <w:rPr>
              <w:rFonts w:ascii="Times New Roman" w:hAnsi="Times New Roman"/>
              <w:sz w:val="24"/>
              <w:szCs w:val="22"/>
            </w:rPr>
            <w:instrText xml:space="preserve"> CITATION WHO191 \l 1033 </w:instrText>
          </w:r>
          <w:r w:rsidR="00AC4B7E" w:rsidRPr="008E76BF">
            <w:rPr>
              <w:rFonts w:ascii="Times New Roman" w:hAnsi="Times New Roman"/>
              <w:sz w:val="24"/>
              <w:szCs w:val="22"/>
            </w:rPr>
            <w:fldChar w:fldCharType="separate"/>
          </w:r>
          <w:r w:rsidRPr="008E76BF">
            <w:rPr>
              <w:rFonts w:ascii="Times New Roman" w:hAnsi="Times New Roman"/>
              <w:noProof/>
              <w:sz w:val="24"/>
              <w:szCs w:val="22"/>
            </w:rPr>
            <w:t>(WHO, 2019)</w:t>
          </w:r>
          <w:r w:rsidR="00AC4B7E" w:rsidRPr="008E76BF">
            <w:rPr>
              <w:rFonts w:ascii="Times New Roman" w:hAnsi="Times New Roman"/>
              <w:sz w:val="24"/>
              <w:szCs w:val="22"/>
            </w:rPr>
            <w:fldChar w:fldCharType="end"/>
          </w:r>
        </w:sdtContent>
      </w:sdt>
      <w:r w:rsidRPr="008E76BF">
        <w:rPr>
          <w:rFonts w:ascii="Times New Roman" w:hAnsi="Times New Roman"/>
          <w:sz w:val="24"/>
          <w:szCs w:val="22"/>
        </w:rPr>
        <w:t xml:space="preserve">. Other regions also have patient safety coalitions that prove beneficial towards advancing the cause of safety concerns. One critical example is the 11 coalitions in Indiana </w:t>
      </w:r>
      <w:sdt>
        <w:sdtPr>
          <w:rPr>
            <w:rFonts w:ascii="Times New Roman" w:hAnsi="Times New Roman"/>
            <w:sz w:val="24"/>
            <w:szCs w:val="22"/>
          </w:rPr>
          <w:id w:val="897342567"/>
          <w:citation/>
        </w:sdtPr>
        <w:sdtContent>
          <w:r w:rsidR="00AC4B7E" w:rsidRPr="008E76BF">
            <w:rPr>
              <w:rFonts w:ascii="Times New Roman" w:hAnsi="Times New Roman"/>
              <w:sz w:val="24"/>
              <w:szCs w:val="22"/>
            </w:rPr>
            <w:fldChar w:fldCharType="begin"/>
          </w:r>
          <w:r w:rsidRPr="008E76BF">
            <w:rPr>
              <w:rFonts w:ascii="Times New Roman" w:hAnsi="Times New Roman"/>
              <w:sz w:val="24"/>
              <w:szCs w:val="22"/>
            </w:rPr>
            <w:instrText xml:space="preserve"> CITATION IHA19 \l 1033 </w:instrText>
          </w:r>
          <w:r w:rsidR="00AC4B7E" w:rsidRPr="008E76BF">
            <w:rPr>
              <w:rFonts w:ascii="Times New Roman" w:hAnsi="Times New Roman"/>
              <w:sz w:val="24"/>
              <w:szCs w:val="22"/>
            </w:rPr>
            <w:fldChar w:fldCharType="separate"/>
          </w:r>
          <w:r w:rsidRPr="008E76BF">
            <w:rPr>
              <w:rFonts w:ascii="Times New Roman" w:hAnsi="Times New Roman"/>
              <w:noProof/>
              <w:sz w:val="24"/>
              <w:szCs w:val="22"/>
            </w:rPr>
            <w:t>(IHA Connect)</w:t>
          </w:r>
          <w:r w:rsidR="00AC4B7E" w:rsidRPr="008E76BF">
            <w:rPr>
              <w:rFonts w:ascii="Times New Roman" w:hAnsi="Times New Roman"/>
              <w:sz w:val="24"/>
              <w:szCs w:val="22"/>
            </w:rPr>
            <w:fldChar w:fldCharType="end"/>
          </w:r>
        </w:sdtContent>
      </w:sdt>
      <w:r w:rsidRPr="008E76BF">
        <w:rPr>
          <w:rFonts w:ascii="Times New Roman" w:hAnsi="Times New Roman"/>
          <w:sz w:val="24"/>
          <w:szCs w:val="22"/>
        </w:rPr>
        <w:t xml:space="preserve">, whereby all of them cooperate and coordinate their efforts towards ensuring safety. </w:t>
      </w:r>
    </w:p>
    <w:p w:rsidR="00B069CA" w:rsidRPr="008E76BF" w:rsidRDefault="00B34D88" w:rsidP="008E76BF">
      <w:pPr>
        <w:spacing w:line="480" w:lineRule="auto"/>
        <w:ind w:firstLine="720"/>
        <w:rPr>
          <w:rFonts w:ascii="Times New Roman" w:hAnsi="Times New Roman"/>
          <w:sz w:val="24"/>
          <w:szCs w:val="22"/>
        </w:rPr>
      </w:pPr>
      <w:r w:rsidRPr="008E76BF">
        <w:rPr>
          <w:rFonts w:ascii="Times New Roman" w:hAnsi="Times New Roman"/>
          <w:sz w:val="24"/>
          <w:szCs w:val="22"/>
        </w:rPr>
        <w:t xml:space="preserve">The concern for treatment by healthcare providers could be mitigated with earlier detection and concern. Various community programs ensure regular health check-ups, particularly for children. The context of childhood trauma could require scheduling </w:t>
      </w:r>
      <w:r w:rsidR="0037781C" w:rsidRPr="008E76BF">
        <w:rPr>
          <w:rFonts w:ascii="Times New Roman" w:hAnsi="Times New Roman"/>
          <w:sz w:val="24"/>
          <w:szCs w:val="22"/>
        </w:rPr>
        <w:t xml:space="preserve">or impromptu visits to a psychiatrist. Such visits could also prove influential in follow-up. </w:t>
      </w:r>
      <w:r w:rsidR="003C673E" w:rsidRPr="008E76BF">
        <w:rPr>
          <w:rFonts w:ascii="Times New Roman" w:hAnsi="Times New Roman"/>
          <w:sz w:val="24"/>
          <w:szCs w:val="22"/>
        </w:rPr>
        <w:t xml:space="preserve">The concern by patient for treatment issues could </w:t>
      </w:r>
      <w:r w:rsidR="0037781C" w:rsidRPr="008E76BF">
        <w:rPr>
          <w:rFonts w:ascii="Times New Roman" w:hAnsi="Times New Roman"/>
          <w:sz w:val="24"/>
          <w:szCs w:val="22"/>
        </w:rPr>
        <w:t xml:space="preserve">also </w:t>
      </w:r>
      <w:r w:rsidR="003C673E" w:rsidRPr="008E76BF">
        <w:rPr>
          <w:rFonts w:ascii="Times New Roman" w:hAnsi="Times New Roman"/>
          <w:sz w:val="24"/>
          <w:szCs w:val="22"/>
        </w:rPr>
        <w:t>be addressed through training of the medical staff. The Crew Resource Management is an effective communal tool that proves resourceful in establishing core values and standards. The CRM has evaluation procedures, a variety of training settings, topics, and multiple skills areas to address during training</w:t>
      </w:r>
      <w:r w:rsidR="0037781C" w:rsidRPr="008E76BF">
        <w:rPr>
          <w:rFonts w:ascii="Times New Roman" w:hAnsi="Times New Roman"/>
          <w:sz w:val="24"/>
          <w:szCs w:val="22"/>
        </w:rPr>
        <w:t xml:space="preserve"> </w:t>
      </w:r>
      <w:sdt>
        <w:sdtPr>
          <w:rPr>
            <w:rFonts w:ascii="Times New Roman" w:hAnsi="Times New Roman"/>
            <w:sz w:val="24"/>
            <w:szCs w:val="22"/>
          </w:rPr>
          <w:id w:val="897342570"/>
          <w:citation/>
        </w:sdtPr>
        <w:sdtContent>
          <w:r w:rsidR="00AC4B7E" w:rsidRPr="008E76BF">
            <w:rPr>
              <w:rFonts w:ascii="Times New Roman" w:hAnsi="Times New Roman"/>
              <w:sz w:val="24"/>
              <w:szCs w:val="22"/>
            </w:rPr>
            <w:fldChar w:fldCharType="begin"/>
          </w:r>
          <w:r w:rsidR="0037781C" w:rsidRPr="008E76BF">
            <w:rPr>
              <w:rFonts w:ascii="Times New Roman" w:hAnsi="Times New Roman"/>
              <w:sz w:val="24"/>
              <w:szCs w:val="22"/>
            </w:rPr>
            <w:instrText xml:space="preserve"> CITATION Gro19 \l 1033 </w:instrText>
          </w:r>
          <w:r w:rsidR="00AC4B7E" w:rsidRPr="008E76BF">
            <w:rPr>
              <w:rFonts w:ascii="Times New Roman" w:hAnsi="Times New Roman"/>
              <w:sz w:val="24"/>
              <w:szCs w:val="22"/>
            </w:rPr>
            <w:fldChar w:fldCharType="separate"/>
          </w:r>
          <w:r w:rsidR="0037781C" w:rsidRPr="008E76BF">
            <w:rPr>
              <w:rFonts w:ascii="Times New Roman" w:hAnsi="Times New Roman"/>
              <w:noProof/>
              <w:sz w:val="24"/>
              <w:szCs w:val="22"/>
            </w:rPr>
            <w:t>(Gross, et al., 2019)</w:t>
          </w:r>
          <w:r w:rsidR="00AC4B7E" w:rsidRPr="008E76BF">
            <w:rPr>
              <w:rFonts w:ascii="Times New Roman" w:hAnsi="Times New Roman"/>
              <w:sz w:val="24"/>
              <w:szCs w:val="22"/>
            </w:rPr>
            <w:fldChar w:fldCharType="end"/>
          </w:r>
        </w:sdtContent>
      </w:sdt>
      <w:r w:rsidR="003C673E" w:rsidRPr="008E76BF">
        <w:rPr>
          <w:rFonts w:ascii="Times New Roman" w:hAnsi="Times New Roman"/>
          <w:sz w:val="24"/>
          <w:szCs w:val="22"/>
        </w:rPr>
        <w:t xml:space="preserve">. A probable solution for the communication problems arising in the course of care includes conversational assistants. However, use of the same should also include the input and consultation of a medical professional </w:t>
      </w:r>
      <w:sdt>
        <w:sdtPr>
          <w:rPr>
            <w:rFonts w:ascii="Times New Roman" w:hAnsi="Times New Roman"/>
            <w:sz w:val="24"/>
            <w:szCs w:val="22"/>
          </w:rPr>
          <w:id w:val="897342568"/>
          <w:citation/>
        </w:sdtPr>
        <w:sdtContent>
          <w:r w:rsidR="00AC4B7E" w:rsidRPr="008E76BF">
            <w:rPr>
              <w:rFonts w:ascii="Times New Roman" w:hAnsi="Times New Roman"/>
              <w:sz w:val="24"/>
              <w:szCs w:val="22"/>
            </w:rPr>
            <w:fldChar w:fldCharType="begin"/>
          </w:r>
          <w:r w:rsidR="003C673E" w:rsidRPr="008E76BF">
            <w:rPr>
              <w:rFonts w:ascii="Times New Roman" w:hAnsi="Times New Roman"/>
              <w:sz w:val="24"/>
              <w:szCs w:val="22"/>
            </w:rPr>
            <w:instrText xml:space="preserve"> CITATION Bic18 \l 1033 </w:instrText>
          </w:r>
          <w:r w:rsidR="00AC4B7E" w:rsidRPr="008E76BF">
            <w:rPr>
              <w:rFonts w:ascii="Times New Roman" w:hAnsi="Times New Roman"/>
              <w:sz w:val="24"/>
              <w:szCs w:val="22"/>
            </w:rPr>
            <w:fldChar w:fldCharType="separate"/>
          </w:r>
          <w:r w:rsidR="003C673E" w:rsidRPr="008E76BF">
            <w:rPr>
              <w:rFonts w:ascii="Times New Roman" w:hAnsi="Times New Roman"/>
              <w:noProof/>
              <w:sz w:val="24"/>
              <w:szCs w:val="22"/>
            </w:rPr>
            <w:t>(Bickmore, Olafsson, O'Leary, Rickles, &amp; Cruz, 2018)</w:t>
          </w:r>
          <w:r w:rsidR="00AC4B7E" w:rsidRPr="008E76BF">
            <w:rPr>
              <w:rFonts w:ascii="Times New Roman" w:hAnsi="Times New Roman"/>
              <w:sz w:val="24"/>
              <w:szCs w:val="22"/>
            </w:rPr>
            <w:fldChar w:fldCharType="end"/>
          </w:r>
        </w:sdtContent>
      </w:sdt>
      <w:r w:rsidR="003C673E" w:rsidRPr="008E76BF">
        <w:rPr>
          <w:rFonts w:ascii="Times New Roman" w:hAnsi="Times New Roman"/>
          <w:sz w:val="24"/>
          <w:szCs w:val="22"/>
        </w:rPr>
        <w:t xml:space="preserve">. </w:t>
      </w:r>
      <w:r w:rsidRPr="008E76BF">
        <w:rPr>
          <w:rFonts w:ascii="Times New Roman" w:hAnsi="Times New Roman"/>
          <w:sz w:val="24"/>
          <w:szCs w:val="22"/>
        </w:rPr>
        <w:t xml:space="preserve">Advocacy groups also improve the comprehension of the information communicated when addressing a variety of concerns. Their main agenda is healthcare reform, which involves patients as stakeholders </w:t>
      </w:r>
      <w:sdt>
        <w:sdtPr>
          <w:rPr>
            <w:rFonts w:ascii="Times New Roman" w:hAnsi="Times New Roman"/>
            <w:sz w:val="24"/>
            <w:szCs w:val="22"/>
          </w:rPr>
          <w:id w:val="897342569"/>
          <w:citation/>
        </w:sdtPr>
        <w:sdtContent>
          <w:r w:rsidR="00AC4B7E" w:rsidRPr="008E76BF">
            <w:rPr>
              <w:rFonts w:ascii="Times New Roman" w:hAnsi="Times New Roman"/>
              <w:sz w:val="24"/>
              <w:szCs w:val="22"/>
            </w:rPr>
            <w:fldChar w:fldCharType="begin"/>
          </w:r>
          <w:r w:rsidRPr="008E76BF">
            <w:rPr>
              <w:rFonts w:ascii="Times New Roman" w:hAnsi="Times New Roman"/>
              <w:sz w:val="24"/>
              <w:szCs w:val="22"/>
            </w:rPr>
            <w:instrText xml:space="preserve"> CITATION Rus18 \l 1033 </w:instrText>
          </w:r>
          <w:r w:rsidR="00AC4B7E" w:rsidRPr="008E76BF">
            <w:rPr>
              <w:rFonts w:ascii="Times New Roman" w:hAnsi="Times New Roman"/>
              <w:sz w:val="24"/>
              <w:szCs w:val="22"/>
            </w:rPr>
            <w:fldChar w:fldCharType="separate"/>
          </w:r>
          <w:r w:rsidRPr="008E76BF">
            <w:rPr>
              <w:rFonts w:ascii="Times New Roman" w:hAnsi="Times New Roman"/>
              <w:noProof/>
              <w:sz w:val="24"/>
              <w:szCs w:val="22"/>
            </w:rPr>
            <w:t>(Russel, 2018)</w:t>
          </w:r>
          <w:r w:rsidR="00AC4B7E" w:rsidRPr="008E76BF">
            <w:rPr>
              <w:rFonts w:ascii="Times New Roman" w:hAnsi="Times New Roman"/>
              <w:sz w:val="24"/>
              <w:szCs w:val="22"/>
            </w:rPr>
            <w:fldChar w:fldCharType="end"/>
          </w:r>
        </w:sdtContent>
      </w:sdt>
      <w:r w:rsidRPr="008E76BF">
        <w:rPr>
          <w:rFonts w:ascii="Times New Roman" w:hAnsi="Times New Roman"/>
          <w:sz w:val="24"/>
          <w:szCs w:val="22"/>
        </w:rPr>
        <w:t xml:space="preserve">. The community also has a number of interpreters and consultants, any of whom can be used within healthcare to ensure that each stakeholder comprehends the concepts involved. </w:t>
      </w:r>
    </w:p>
    <w:p w:rsidR="00D30708" w:rsidRPr="008E76BF" w:rsidRDefault="00D30708" w:rsidP="008E76BF">
      <w:pPr>
        <w:pStyle w:val="ListParagraph"/>
        <w:numPr>
          <w:ilvl w:val="0"/>
          <w:numId w:val="15"/>
        </w:numPr>
        <w:spacing w:line="480" w:lineRule="auto"/>
        <w:rPr>
          <w:rFonts w:ascii="Times New Roman" w:hAnsi="Times New Roman"/>
          <w:sz w:val="24"/>
          <w:szCs w:val="22"/>
        </w:rPr>
      </w:pPr>
      <w:r w:rsidRPr="008E76BF">
        <w:rPr>
          <w:rFonts w:ascii="Times New Roman" w:hAnsi="Times New Roman"/>
          <w:sz w:val="24"/>
          <w:szCs w:val="22"/>
        </w:rPr>
        <w:t>Collaborate with patients and family to achieve desired outcomes.</w:t>
      </w:r>
    </w:p>
    <w:p w:rsidR="00E61B8E" w:rsidRPr="008E76BF" w:rsidRDefault="00E60FFF" w:rsidP="008E76BF">
      <w:pPr>
        <w:spacing w:line="480" w:lineRule="auto"/>
        <w:ind w:firstLine="720"/>
        <w:rPr>
          <w:rFonts w:ascii="Times New Roman" w:hAnsi="Times New Roman"/>
          <w:sz w:val="24"/>
          <w:szCs w:val="22"/>
        </w:rPr>
      </w:pPr>
      <w:r w:rsidRPr="008E76BF">
        <w:rPr>
          <w:rFonts w:ascii="Times New Roman" w:hAnsi="Times New Roman"/>
          <w:sz w:val="24"/>
          <w:szCs w:val="22"/>
        </w:rPr>
        <w:lastRenderedPageBreak/>
        <w:t>The developed care coordination plan is intent on providing a holistic focus in its consideration on the needs for patients. I would alter the system to also account for the best established practices and goals, even at the cost of the needs of the patients. Such alteration will include a more significant care for the primary caregiver of the person with traumatic experience. In the case of children, the primary care giver could be a parent or a guardian. Their involvement would require collaboration with either the teachers or the persons involved in the continuum of care involved in first responder, basic pre-hospital care, and advanced pre-hospital care. Since trauma may effectively change the comprehension of the patient, and to a point they may prove uncooperative, the alteration ensures that the optimum level of care is offered to the patient in a person-focused directive. Another aspect I would change in increasing cooperation between the persons involved in care. From the first responder to the personnel involved in advanced care, cooperation should ensure that their involvement in the care prerogative makes the information about the patients available as soon as possible.</w:t>
      </w:r>
    </w:p>
    <w:p w:rsidR="00E60FFF" w:rsidRPr="008E76BF" w:rsidRDefault="00E60FFF" w:rsidP="008E76BF">
      <w:pPr>
        <w:spacing w:line="480" w:lineRule="auto"/>
        <w:ind w:firstLine="720"/>
        <w:rPr>
          <w:rFonts w:ascii="Times New Roman" w:hAnsi="Times New Roman"/>
          <w:sz w:val="24"/>
          <w:szCs w:val="22"/>
        </w:rPr>
      </w:pPr>
      <w:r w:rsidRPr="008E76BF">
        <w:rPr>
          <w:rFonts w:ascii="Times New Roman" w:hAnsi="Times New Roman"/>
          <w:sz w:val="24"/>
          <w:szCs w:val="22"/>
        </w:rPr>
        <w:t>The revisions and in the plans will allow for a more comprehensive and focused care for the patient. With the involvement of the primary care person, the context of care will be continuous all through even at home, thus ensuring that the context of care is holistic with consideration for the patient. The alteration also allows for a shift in the power of attorney from the patient to the primary care giver in situations where the latter lacks comprehension or argues against a helpful medical intervention strategy. Cooperation between the people involved in care all through the process also eliminates the errors that occur while switching users. Such errors are significant and usually take the form of prescriptions or consultation. The alteration will ens</w:t>
      </w:r>
      <w:r w:rsidR="005F527E" w:rsidRPr="008E76BF">
        <w:rPr>
          <w:rFonts w:ascii="Times New Roman" w:hAnsi="Times New Roman"/>
          <w:sz w:val="24"/>
          <w:szCs w:val="22"/>
        </w:rPr>
        <w:t xml:space="preserve">ure the highest regard for the good of the patient, while also setting the stepping stone for increased efficiency in the future. </w:t>
      </w:r>
    </w:p>
    <w:p w:rsidR="00D30708" w:rsidRPr="008E76BF" w:rsidRDefault="00D30708" w:rsidP="008E76BF">
      <w:pPr>
        <w:pStyle w:val="ListParagraph"/>
        <w:numPr>
          <w:ilvl w:val="0"/>
          <w:numId w:val="15"/>
        </w:numPr>
        <w:spacing w:line="480" w:lineRule="auto"/>
        <w:rPr>
          <w:rFonts w:ascii="Times New Roman" w:hAnsi="Times New Roman"/>
          <w:sz w:val="24"/>
          <w:szCs w:val="22"/>
        </w:rPr>
      </w:pPr>
      <w:r w:rsidRPr="008E76BF">
        <w:rPr>
          <w:rFonts w:ascii="Times New Roman" w:hAnsi="Times New Roman"/>
          <w:sz w:val="24"/>
          <w:szCs w:val="22"/>
        </w:rPr>
        <w:lastRenderedPageBreak/>
        <w:t>Create a satisfying patient experience</w:t>
      </w:r>
    </w:p>
    <w:p w:rsidR="00B069CA" w:rsidRPr="008E76BF" w:rsidRDefault="005A37EA" w:rsidP="008E76BF">
      <w:pPr>
        <w:spacing w:line="480" w:lineRule="auto"/>
        <w:ind w:firstLine="720"/>
        <w:rPr>
          <w:rFonts w:ascii="Times New Roman" w:hAnsi="Times New Roman"/>
          <w:sz w:val="24"/>
          <w:szCs w:val="22"/>
        </w:rPr>
      </w:pPr>
      <w:r w:rsidRPr="008E76BF">
        <w:rPr>
          <w:rFonts w:ascii="Times New Roman" w:hAnsi="Times New Roman"/>
          <w:sz w:val="24"/>
          <w:szCs w:val="22"/>
        </w:rPr>
        <w:t xml:space="preserve">The current strategy emulated in the care coordination plan ensures the continuum of care through three significant arenas; first responder care, basic pre-hospital care, and advanced pre-hospital care. The leading health indicators detailed in the Healthy People 2020 prerogative involves increased access to care. The initiative proposes an increased role for the primary care providers in the sustenance of relationships and also providing integrated services in their practices that involve communities and families </w:t>
      </w:r>
      <w:sdt>
        <w:sdtPr>
          <w:rPr>
            <w:rFonts w:ascii="Times New Roman" w:hAnsi="Times New Roman"/>
            <w:sz w:val="24"/>
            <w:szCs w:val="22"/>
          </w:rPr>
          <w:id w:val="897342609"/>
          <w:citation/>
        </w:sdtPr>
        <w:sdtContent>
          <w:r w:rsidR="00AC4B7E" w:rsidRPr="008E76BF">
            <w:rPr>
              <w:rFonts w:ascii="Times New Roman" w:hAnsi="Times New Roman"/>
              <w:sz w:val="24"/>
              <w:szCs w:val="22"/>
            </w:rPr>
            <w:fldChar w:fldCharType="begin"/>
          </w:r>
          <w:r w:rsidRPr="008E76BF">
            <w:rPr>
              <w:rFonts w:ascii="Times New Roman" w:hAnsi="Times New Roman"/>
              <w:sz w:val="24"/>
              <w:szCs w:val="22"/>
            </w:rPr>
            <w:instrText xml:space="preserve"> CITATION Hea19 \l 1033 </w:instrText>
          </w:r>
          <w:r w:rsidR="00AC4B7E" w:rsidRPr="008E76BF">
            <w:rPr>
              <w:rFonts w:ascii="Times New Roman" w:hAnsi="Times New Roman"/>
              <w:sz w:val="24"/>
              <w:szCs w:val="22"/>
            </w:rPr>
            <w:fldChar w:fldCharType="separate"/>
          </w:r>
          <w:r w:rsidRPr="008E76BF">
            <w:rPr>
              <w:rFonts w:ascii="Times New Roman" w:hAnsi="Times New Roman"/>
              <w:noProof/>
              <w:sz w:val="24"/>
              <w:szCs w:val="22"/>
            </w:rPr>
            <w:t>(Healthy People 2020)</w:t>
          </w:r>
          <w:r w:rsidR="00AC4B7E" w:rsidRPr="008E76BF">
            <w:rPr>
              <w:rFonts w:ascii="Times New Roman" w:hAnsi="Times New Roman"/>
              <w:sz w:val="24"/>
              <w:szCs w:val="22"/>
            </w:rPr>
            <w:fldChar w:fldCharType="end"/>
          </w:r>
        </w:sdtContent>
      </w:sdt>
      <w:r w:rsidRPr="008E76BF">
        <w:rPr>
          <w:rFonts w:ascii="Times New Roman" w:hAnsi="Times New Roman"/>
          <w:sz w:val="24"/>
          <w:szCs w:val="22"/>
        </w:rPr>
        <w:t>. I would alter the system to include charitable initiatives such that the care plan could encompass the prerogatives of the healthy people 2020. The first alteration would include changing the platform of first responder care within the system to be fully charitable without an</w:t>
      </w:r>
      <w:r w:rsidR="00921A31" w:rsidRPr="008E76BF">
        <w:rPr>
          <w:rFonts w:ascii="Times New Roman" w:hAnsi="Times New Roman"/>
          <w:sz w:val="24"/>
          <w:szCs w:val="22"/>
        </w:rPr>
        <w:t>y pay from the clients. The ini</w:t>
      </w:r>
      <w:r w:rsidRPr="008E76BF">
        <w:rPr>
          <w:rFonts w:ascii="Times New Roman" w:hAnsi="Times New Roman"/>
          <w:sz w:val="24"/>
          <w:szCs w:val="22"/>
        </w:rPr>
        <w:t>ti</w:t>
      </w:r>
      <w:r w:rsidR="00921A31" w:rsidRPr="008E76BF">
        <w:rPr>
          <w:rFonts w:ascii="Times New Roman" w:hAnsi="Times New Roman"/>
          <w:sz w:val="24"/>
          <w:szCs w:val="22"/>
        </w:rPr>
        <w:t>a</w:t>
      </w:r>
      <w:r w:rsidRPr="008E76BF">
        <w:rPr>
          <w:rFonts w:ascii="Times New Roman" w:hAnsi="Times New Roman"/>
          <w:sz w:val="24"/>
          <w:szCs w:val="22"/>
        </w:rPr>
        <w:t xml:space="preserve">tive would also increase the number of personnel in the sector, and increase their mandate to constantly liaise with the </w:t>
      </w:r>
      <w:r w:rsidR="00921A31" w:rsidRPr="008E76BF">
        <w:rPr>
          <w:rFonts w:ascii="Times New Roman" w:hAnsi="Times New Roman"/>
          <w:sz w:val="24"/>
          <w:szCs w:val="22"/>
        </w:rPr>
        <w:t xml:space="preserve">community on a variety of factors. The cooperation with the community may also allow the program to include outreach programs for the community. The role of the first responder care is crucial in assessing the burden of trauma of the patients and designating the level of care that is influential to the patient. Consequentially, such an alteration will increase the quality of life of the patients and also influence early detection of medical conditions. </w:t>
      </w:r>
    </w:p>
    <w:p w:rsidR="00D30708" w:rsidRPr="008E76BF" w:rsidRDefault="00D30708" w:rsidP="008E76BF">
      <w:pPr>
        <w:pStyle w:val="ListParagraph"/>
        <w:numPr>
          <w:ilvl w:val="0"/>
          <w:numId w:val="15"/>
        </w:numPr>
        <w:spacing w:line="480" w:lineRule="auto"/>
        <w:rPr>
          <w:rFonts w:ascii="Times New Roman" w:hAnsi="Times New Roman"/>
          <w:sz w:val="24"/>
          <w:szCs w:val="22"/>
        </w:rPr>
      </w:pPr>
      <w:r w:rsidRPr="008E76BF">
        <w:rPr>
          <w:rFonts w:ascii="Times New Roman" w:hAnsi="Times New Roman"/>
          <w:sz w:val="24"/>
          <w:szCs w:val="22"/>
        </w:rPr>
        <w:t>Defend decisions based on the code of ethics for nursing</w:t>
      </w:r>
    </w:p>
    <w:p w:rsidR="008E76BF" w:rsidRPr="008E76BF" w:rsidRDefault="00921A31" w:rsidP="008E76BF">
      <w:pPr>
        <w:spacing w:line="480" w:lineRule="auto"/>
        <w:ind w:firstLine="720"/>
        <w:rPr>
          <w:rFonts w:ascii="Times New Roman" w:hAnsi="Times New Roman"/>
          <w:sz w:val="24"/>
          <w:szCs w:val="22"/>
        </w:rPr>
      </w:pPr>
      <w:r w:rsidRPr="008E76BF">
        <w:rPr>
          <w:rFonts w:ascii="Times New Roman" w:hAnsi="Times New Roman"/>
          <w:sz w:val="24"/>
          <w:szCs w:val="22"/>
        </w:rPr>
        <w:t xml:space="preserve">Nurses </w:t>
      </w:r>
      <w:r w:rsidR="00BA0047" w:rsidRPr="008E76BF">
        <w:rPr>
          <w:rFonts w:ascii="Times New Roman" w:hAnsi="Times New Roman"/>
          <w:sz w:val="24"/>
          <w:szCs w:val="22"/>
        </w:rPr>
        <w:t>must do their level best to ensure that the information disclosed by their patients is protected and private. The concern has both ethical and legal concerns and concerns their conversations and the medical condition of the patients. The aspect sets up constraints with the prerogative of the initiative to ensure seamless transition of information between medical practitioners</w:t>
      </w:r>
      <w:r w:rsidR="0053359D" w:rsidRPr="008E76BF">
        <w:rPr>
          <w:rFonts w:ascii="Times New Roman" w:hAnsi="Times New Roman"/>
          <w:sz w:val="24"/>
          <w:szCs w:val="22"/>
        </w:rPr>
        <w:t xml:space="preserve"> </w:t>
      </w:r>
      <w:sdt>
        <w:sdtPr>
          <w:rPr>
            <w:rFonts w:ascii="Times New Roman" w:hAnsi="Times New Roman"/>
            <w:sz w:val="24"/>
            <w:szCs w:val="22"/>
          </w:rPr>
          <w:id w:val="897342610"/>
          <w:citation/>
        </w:sdtPr>
        <w:sdtContent>
          <w:r w:rsidR="00AC4B7E" w:rsidRPr="008E76BF">
            <w:rPr>
              <w:rFonts w:ascii="Times New Roman" w:hAnsi="Times New Roman"/>
              <w:sz w:val="24"/>
              <w:szCs w:val="22"/>
            </w:rPr>
            <w:fldChar w:fldCharType="begin"/>
          </w:r>
          <w:r w:rsidR="0053359D" w:rsidRPr="008E76BF">
            <w:rPr>
              <w:rFonts w:ascii="Times New Roman" w:hAnsi="Times New Roman"/>
              <w:sz w:val="24"/>
              <w:szCs w:val="22"/>
            </w:rPr>
            <w:instrText xml:space="preserve"> CITATION Jac11 \l 1033 </w:instrText>
          </w:r>
          <w:r w:rsidR="00AC4B7E" w:rsidRPr="008E76BF">
            <w:rPr>
              <w:rFonts w:ascii="Times New Roman" w:hAnsi="Times New Roman"/>
              <w:sz w:val="24"/>
              <w:szCs w:val="22"/>
            </w:rPr>
            <w:fldChar w:fldCharType="separate"/>
          </w:r>
          <w:r w:rsidR="0053359D" w:rsidRPr="008E76BF">
            <w:rPr>
              <w:rFonts w:ascii="Times New Roman" w:hAnsi="Times New Roman"/>
              <w:noProof/>
              <w:sz w:val="24"/>
              <w:szCs w:val="22"/>
            </w:rPr>
            <w:t>(Jackson, Peters, KHutchinson, Edenborough, Luck, &amp; Wilkes, 2011)</w:t>
          </w:r>
          <w:r w:rsidR="00AC4B7E" w:rsidRPr="008E76BF">
            <w:rPr>
              <w:rFonts w:ascii="Times New Roman" w:hAnsi="Times New Roman"/>
              <w:sz w:val="24"/>
              <w:szCs w:val="22"/>
            </w:rPr>
            <w:fldChar w:fldCharType="end"/>
          </w:r>
        </w:sdtContent>
      </w:sdt>
      <w:r w:rsidR="00BA0047" w:rsidRPr="008E76BF">
        <w:rPr>
          <w:rFonts w:ascii="Times New Roman" w:hAnsi="Times New Roman"/>
          <w:sz w:val="24"/>
          <w:szCs w:val="22"/>
        </w:rPr>
        <w:t xml:space="preserve">. The care </w:t>
      </w:r>
      <w:r w:rsidR="00BA0047" w:rsidRPr="008E76BF">
        <w:rPr>
          <w:rFonts w:ascii="Times New Roman" w:hAnsi="Times New Roman"/>
          <w:sz w:val="24"/>
          <w:szCs w:val="22"/>
        </w:rPr>
        <w:lastRenderedPageBreak/>
        <w:t>coordination plan requires consideration for errors emanating from transition in care, and proposes a solution of sharing information. Given the confidential nature of the patient information, a remedy would be involving the power of attorney. The prerogative would requ</w:t>
      </w:r>
      <w:r w:rsidR="0053359D" w:rsidRPr="008E76BF">
        <w:rPr>
          <w:rFonts w:ascii="Times New Roman" w:hAnsi="Times New Roman"/>
          <w:sz w:val="24"/>
          <w:szCs w:val="22"/>
        </w:rPr>
        <w:t>ire same level of cooperation, b</w:t>
      </w:r>
      <w:r w:rsidR="00BA0047" w:rsidRPr="008E76BF">
        <w:rPr>
          <w:rFonts w:ascii="Times New Roman" w:hAnsi="Times New Roman"/>
          <w:sz w:val="24"/>
          <w:szCs w:val="22"/>
        </w:rPr>
        <w:t xml:space="preserve">ut only after confirmation with </w:t>
      </w:r>
      <w:r w:rsidR="0053359D" w:rsidRPr="008E76BF">
        <w:rPr>
          <w:rFonts w:ascii="Times New Roman" w:hAnsi="Times New Roman"/>
          <w:sz w:val="24"/>
          <w:szCs w:val="22"/>
        </w:rPr>
        <w:t xml:space="preserve">the party that holds the power of attorney. Their participation could allow for seamless transmission of information between the medical institutions, or they can opt to serve in the capacity of mediators. </w:t>
      </w:r>
    </w:p>
    <w:p w:rsidR="008E76BF" w:rsidRPr="008E76BF" w:rsidRDefault="008E76BF" w:rsidP="008E76BF">
      <w:pPr>
        <w:spacing w:after="200" w:line="480" w:lineRule="auto"/>
        <w:rPr>
          <w:rFonts w:ascii="Times New Roman" w:hAnsi="Times New Roman"/>
          <w:sz w:val="24"/>
          <w:szCs w:val="22"/>
        </w:rPr>
      </w:pPr>
      <w:r w:rsidRPr="008E76BF">
        <w:rPr>
          <w:rFonts w:ascii="Times New Roman" w:hAnsi="Times New Roman"/>
          <w:sz w:val="24"/>
          <w:szCs w:val="22"/>
        </w:rPr>
        <w:br w:type="page"/>
      </w:r>
    </w:p>
    <w:sdt>
      <w:sdtPr>
        <w:rPr>
          <w:rFonts w:ascii="Times New Roman" w:hAnsi="Times New Roman"/>
          <w:b w:val="0"/>
          <w:sz w:val="24"/>
        </w:rPr>
        <w:id w:val="962153063"/>
        <w:docPartObj>
          <w:docPartGallery w:val="Bibliographies"/>
          <w:docPartUnique/>
        </w:docPartObj>
      </w:sdtPr>
      <w:sdtEndPr>
        <w:rPr>
          <w:szCs w:val="24"/>
        </w:rPr>
      </w:sdtEndPr>
      <w:sdtContent>
        <w:p w:rsidR="008E76BF" w:rsidRPr="008E76BF" w:rsidRDefault="008E76BF" w:rsidP="008E76BF">
          <w:pPr>
            <w:pStyle w:val="Heading1"/>
            <w:spacing w:line="480" w:lineRule="auto"/>
            <w:jc w:val="center"/>
            <w:rPr>
              <w:rFonts w:ascii="Times New Roman" w:hAnsi="Times New Roman"/>
              <w:b w:val="0"/>
              <w:sz w:val="24"/>
            </w:rPr>
          </w:pPr>
          <w:r w:rsidRPr="008E76BF">
            <w:rPr>
              <w:rFonts w:ascii="Times New Roman" w:hAnsi="Times New Roman"/>
              <w:b w:val="0"/>
              <w:sz w:val="24"/>
            </w:rPr>
            <w:t>References</w:t>
          </w:r>
        </w:p>
        <w:sdt>
          <w:sdtPr>
            <w:rPr>
              <w:rFonts w:ascii="Times New Roman" w:hAnsi="Times New Roman"/>
              <w:sz w:val="24"/>
            </w:rPr>
            <w:id w:val="111145805"/>
            <w:bibliography/>
          </w:sdtPr>
          <w:sdtContent>
            <w:p w:rsidR="008E76BF" w:rsidRPr="008E76BF" w:rsidRDefault="008E76BF" w:rsidP="008E76BF">
              <w:pPr>
                <w:pStyle w:val="Bibliography"/>
                <w:spacing w:line="480" w:lineRule="auto"/>
                <w:ind w:left="720" w:hanging="720"/>
                <w:rPr>
                  <w:rFonts w:ascii="Times New Roman" w:hAnsi="Times New Roman"/>
                  <w:noProof/>
                  <w:sz w:val="24"/>
                </w:rPr>
              </w:pPr>
              <w:r w:rsidRPr="008E76BF">
                <w:rPr>
                  <w:rFonts w:ascii="Times New Roman" w:hAnsi="Times New Roman"/>
                  <w:sz w:val="24"/>
                </w:rPr>
                <w:fldChar w:fldCharType="begin"/>
              </w:r>
              <w:r w:rsidRPr="008E76BF">
                <w:rPr>
                  <w:rFonts w:ascii="Times New Roman" w:hAnsi="Times New Roman"/>
                  <w:sz w:val="24"/>
                </w:rPr>
                <w:instrText xml:space="preserve"> BIBLIOGRAPHY </w:instrText>
              </w:r>
              <w:r w:rsidRPr="008E76BF">
                <w:rPr>
                  <w:rFonts w:ascii="Times New Roman" w:hAnsi="Times New Roman"/>
                  <w:sz w:val="24"/>
                </w:rPr>
                <w:fldChar w:fldCharType="separate"/>
              </w:r>
              <w:r w:rsidRPr="008E76BF">
                <w:rPr>
                  <w:rFonts w:ascii="Times New Roman" w:hAnsi="Times New Roman"/>
                  <w:noProof/>
                  <w:sz w:val="24"/>
                </w:rPr>
                <w:t xml:space="preserve">Bickmore, T. W., Olafsson, S., O'Leary, t. K., Rickles, N. M., &amp; Cruz, R. (2018). Patient and consumer safety risks when using conversational assistants for medical information: an observational study of Siri, Alexa, and Google Assistant. </w:t>
              </w:r>
              <w:r w:rsidRPr="008E76BF">
                <w:rPr>
                  <w:rFonts w:ascii="Times New Roman" w:hAnsi="Times New Roman"/>
                  <w:i/>
                  <w:iCs/>
                  <w:noProof/>
                  <w:sz w:val="24"/>
                </w:rPr>
                <w:t>Journal of medical Internet research</w:t>
              </w:r>
              <w:r w:rsidRPr="008E76BF">
                <w:rPr>
                  <w:rFonts w:ascii="Times New Roman" w:hAnsi="Times New Roman"/>
                  <w:noProof/>
                  <w:sz w:val="24"/>
                </w:rPr>
                <w:t xml:space="preserve"> </w:t>
              </w:r>
              <w:r w:rsidRPr="008E76BF">
                <w:rPr>
                  <w:rFonts w:ascii="Times New Roman" w:hAnsi="Times New Roman"/>
                  <w:i/>
                  <w:iCs/>
                  <w:noProof/>
                  <w:sz w:val="24"/>
                </w:rPr>
                <w:t>, 20</w:t>
              </w:r>
              <w:r w:rsidRPr="008E76BF">
                <w:rPr>
                  <w:rFonts w:ascii="Times New Roman" w:hAnsi="Times New Roman"/>
                  <w:noProof/>
                  <w:sz w:val="24"/>
                </w:rPr>
                <w:t xml:space="preserve"> (9), e11510.</w:t>
              </w:r>
            </w:p>
            <w:p w:rsidR="008E76BF" w:rsidRPr="008E76BF" w:rsidRDefault="008E76BF" w:rsidP="008E76BF">
              <w:pPr>
                <w:pStyle w:val="Bibliography"/>
                <w:spacing w:line="480" w:lineRule="auto"/>
                <w:ind w:left="720" w:hanging="720"/>
                <w:rPr>
                  <w:rFonts w:ascii="Times New Roman" w:hAnsi="Times New Roman"/>
                  <w:noProof/>
                  <w:sz w:val="24"/>
                </w:rPr>
              </w:pPr>
              <w:r w:rsidRPr="008E76BF">
                <w:rPr>
                  <w:rFonts w:ascii="Times New Roman" w:hAnsi="Times New Roman"/>
                  <w:noProof/>
                  <w:sz w:val="24"/>
                </w:rPr>
                <w:t xml:space="preserve">Gross, B., Rusin, L., Kiesewetter, J., Zottmann, J. M., Fischer, M. R., Pruckner, S., et al. (2019). Crew resource management training in healthcare: a systematic review of intervention design, training conditions and evaluation. </w:t>
              </w:r>
              <w:r w:rsidRPr="008E76BF">
                <w:rPr>
                  <w:rFonts w:ascii="Times New Roman" w:hAnsi="Times New Roman"/>
                  <w:i/>
                  <w:iCs/>
                  <w:noProof/>
                  <w:sz w:val="24"/>
                </w:rPr>
                <w:t>BMJ Open: Medical Management</w:t>
              </w:r>
              <w:r w:rsidRPr="008E76BF">
                <w:rPr>
                  <w:rFonts w:ascii="Times New Roman" w:hAnsi="Times New Roman"/>
                  <w:noProof/>
                  <w:sz w:val="24"/>
                </w:rPr>
                <w:t xml:space="preserve"> </w:t>
              </w:r>
              <w:r w:rsidRPr="008E76BF">
                <w:rPr>
                  <w:rFonts w:ascii="Times New Roman" w:hAnsi="Times New Roman"/>
                  <w:i/>
                  <w:iCs/>
                  <w:noProof/>
                  <w:sz w:val="24"/>
                </w:rPr>
                <w:t>, 9</w:t>
              </w:r>
              <w:r w:rsidRPr="008E76BF">
                <w:rPr>
                  <w:rFonts w:ascii="Times New Roman" w:hAnsi="Times New Roman"/>
                  <w:noProof/>
                  <w:sz w:val="24"/>
                </w:rPr>
                <w:t xml:space="preserve"> (2), e25247.</w:t>
              </w:r>
            </w:p>
            <w:p w:rsidR="008E76BF" w:rsidRPr="008E76BF" w:rsidRDefault="008E76BF" w:rsidP="008E76BF">
              <w:pPr>
                <w:pStyle w:val="Bibliography"/>
                <w:spacing w:line="480" w:lineRule="auto"/>
                <w:ind w:left="720" w:hanging="720"/>
                <w:rPr>
                  <w:rFonts w:ascii="Times New Roman" w:hAnsi="Times New Roman"/>
                  <w:noProof/>
                  <w:sz w:val="24"/>
                </w:rPr>
              </w:pPr>
              <w:r w:rsidRPr="008E76BF">
                <w:rPr>
                  <w:rFonts w:ascii="Times New Roman" w:hAnsi="Times New Roman"/>
                  <w:noProof/>
                  <w:sz w:val="24"/>
                </w:rPr>
                <w:t xml:space="preserve">Healthy People 2020. (n.d.). </w:t>
              </w:r>
              <w:r w:rsidRPr="008E76BF">
                <w:rPr>
                  <w:rFonts w:ascii="Times New Roman" w:hAnsi="Times New Roman"/>
                  <w:i/>
                  <w:iCs/>
                  <w:noProof/>
                  <w:sz w:val="24"/>
                </w:rPr>
                <w:t>Leading Health Indicators: Access to Health Services</w:t>
              </w:r>
              <w:r w:rsidRPr="008E76BF">
                <w:rPr>
                  <w:rFonts w:ascii="Times New Roman" w:hAnsi="Times New Roman"/>
                  <w:noProof/>
                  <w:sz w:val="24"/>
                </w:rPr>
                <w:t>. Retrieved December 2019, from Healthy People.gov: https://www.healthypeople.gov/2020/leading-health-indicators/2020-lhi-topics/Access-to-Health-Services</w:t>
              </w:r>
            </w:p>
            <w:p w:rsidR="008E76BF" w:rsidRPr="008E76BF" w:rsidRDefault="008E76BF" w:rsidP="008E76BF">
              <w:pPr>
                <w:pStyle w:val="Bibliography"/>
                <w:spacing w:line="480" w:lineRule="auto"/>
                <w:ind w:left="720" w:hanging="720"/>
                <w:rPr>
                  <w:rFonts w:ascii="Times New Roman" w:hAnsi="Times New Roman"/>
                  <w:noProof/>
                  <w:sz w:val="24"/>
                </w:rPr>
              </w:pPr>
              <w:r w:rsidRPr="008E76BF">
                <w:rPr>
                  <w:rFonts w:ascii="Times New Roman" w:hAnsi="Times New Roman"/>
                  <w:noProof/>
                  <w:sz w:val="24"/>
                </w:rPr>
                <w:t xml:space="preserve">IHA Connect. (n.d.). </w:t>
              </w:r>
              <w:r w:rsidRPr="008E76BF">
                <w:rPr>
                  <w:rFonts w:ascii="Times New Roman" w:hAnsi="Times New Roman"/>
                  <w:i/>
                  <w:iCs/>
                  <w:noProof/>
                  <w:sz w:val="24"/>
                </w:rPr>
                <w:t>Patient Safety Coalitions</w:t>
              </w:r>
              <w:r w:rsidRPr="008E76BF">
                <w:rPr>
                  <w:rFonts w:ascii="Times New Roman" w:hAnsi="Times New Roman"/>
                  <w:noProof/>
                  <w:sz w:val="24"/>
                </w:rPr>
                <w:t>. Retrieved December 2019, from Indiana Hopital Association: https://www.ihaconnect.org/member/groups/Pages/Patient-Safety-Coalitions.aspx</w:t>
              </w:r>
            </w:p>
            <w:p w:rsidR="008E76BF" w:rsidRPr="008E76BF" w:rsidRDefault="008E76BF" w:rsidP="008E76BF">
              <w:pPr>
                <w:pStyle w:val="Bibliography"/>
                <w:spacing w:line="480" w:lineRule="auto"/>
                <w:ind w:left="720" w:hanging="720"/>
                <w:rPr>
                  <w:rFonts w:ascii="Times New Roman" w:hAnsi="Times New Roman"/>
                  <w:noProof/>
                  <w:sz w:val="24"/>
                </w:rPr>
              </w:pPr>
              <w:r w:rsidRPr="008E76BF">
                <w:rPr>
                  <w:rFonts w:ascii="Times New Roman" w:hAnsi="Times New Roman"/>
                  <w:noProof/>
                  <w:sz w:val="24"/>
                </w:rPr>
                <w:t xml:space="preserve">Jackson, D., Peters, K., KHutchinson, M., Edenborough, M., Luck, L., &amp; Wilkes, L. (2011). Exploring confidentiality in the context of nurse whistle blowing: Issues for nurse managers. </w:t>
              </w:r>
              <w:r w:rsidRPr="008E76BF">
                <w:rPr>
                  <w:rFonts w:ascii="Times New Roman" w:hAnsi="Times New Roman"/>
                  <w:i/>
                  <w:iCs/>
                  <w:noProof/>
                  <w:sz w:val="24"/>
                </w:rPr>
                <w:t>Journal of nursing management</w:t>
              </w:r>
              <w:r w:rsidRPr="008E76BF">
                <w:rPr>
                  <w:rFonts w:ascii="Times New Roman" w:hAnsi="Times New Roman"/>
                  <w:noProof/>
                  <w:sz w:val="24"/>
                </w:rPr>
                <w:t xml:space="preserve"> </w:t>
              </w:r>
              <w:r w:rsidRPr="008E76BF">
                <w:rPr>
                  <w:rFonts w:ascii="Times New Roman" w:hAnsi="Times New Roman"/>
                  <w:i/>
                  <w:iCs/>
                  <w:noProof/>
                  <w:sz w:val="24"/>
                </w:rPr>
                <w:t>, 19</w:t>
              </w:r>
              <w:r w:rsidRPr="008E76BF">
                <w:rPr>
                  <w:rFonts w:ascii="Times New Roman" w:hAnsi="Times New Roman"/>
                  <w:noProof/>
                  <w:sz w:val="24"/>
                </w:rPr>
                <w:t xml:space="preserve"> (5), 655-663.</w:t>
              </w:r>
            </w:p>
            <w:p w:rsidR="008E76BF" w:rsidRPr="008E76BF" w:rsidRDefault="008E76BF" w:rsidP="008E76BF">
              <w:pPr>
                <w:pStyle w:val="Bibliography"/>
                <w:spacing w:line="480" w:lineRule="auto"/>
                <w:ind w:left="720" w:hanging="720"/>
                <w:rPr>
                  <w:rFonts w:ascii="Times New Roman" w:hAnsi="Times New Roman"/>
                  <w:noProof/>
                  <w:sz w:val="24"/>
                </w:rPr>
              </w:pPr>
              <w:r w:rsidRPr="008E76BF">
                <w:rPr>
                  <w:rFonts w:ascii="Times New Roman" w:hAnsi="Times New Roman"/>
                  <w:noProof/>
                  <w:sz w:val="24"/>
                </w:rPr>
                <w:t xml:space="preserve">Reader, T. W., Gillespie, A., &amp; Roberts, J. (2014). Patient complaints in healthcare systems: a systematic review and coding taxonomy. </w:t>
              </w:r>
              <w:r w:rsidRPr="008E76BF">
                <w:rPr>
                  <w:rFonts w:ascii="Times New Roman" w:hAnsi="Times New Roman"/>
                  <w:i/>
                  <w:iCs/>
                  <w:noProof/>
                  <w:sz w:val="24"/>
                </w:rPr>
                <w:t>BMJ Qualiy &amp; Safety</w:t>
              </w:r>
              <w:r w:rsidRPr="008E76BF">
                <w:rPr>
                  <w:rFonts w:ascii="Times New Roman" w:hAnsi="Times New Roman"/>
                  <w:noProof/>
                  <w:sz w:val="24"/>
                </w:rPr>
                <w:t xml:space="preserve"> </w:t>
              </w:r>
              <w:r w:rsidRPr="008E76BF">
                <w:rPr>
                  <w:rFonts w:ascii="Times New Roman" w:hAnsi="Times New Roman"/>
                  <w:i/>
                  <w:iCs/>
                  <w:noProof/>
                  <w:sz w:val="24"/>
                </w:rPr>
                <w:t>, 23</w:t>
              </w:r>
              <w:r w:rsidRPr="008E76BF">
                <w:rPr>
                  <w:rFonts w:ascii="Times New Roman" w:hAnsi="Times New Roman"/>
                  <w:noProof/>
                  <w:sz w:val="24"/>
                </w:rPr>
                <w:t xml:space="preserve"> (8), 678-689.</w:t>
              </w:r>
            </w:p>
            <w:p w:rsidR="008E76BF" w:rsidRPr="008E76BF" w:rsidRDefault="008E76BF" w:rsidP="008E76BF">
              <w:pPr>
                <w:pStyle w:val="Bibliography"/>
                <w:spacing w:line="480" w:lineRule="auto"/>
                <w:ind w:left="720" w:hanging="720"/>
                <w:rPr>
                  <w:rFonts w:ascii="Times New Roman" w:hAnsi="Times New Roman"/>
                  <w:noProof/>
                  <w:sz w:val="24"/>
                </w:rPr>
              </w:pPr>
              <w:r w:rsidRPr="008E76BF">
                <w:rPr>
                  <w:rFonts w:ascii="Times New Roman" w:hAnsi="Times New Roman"/>
                  <w:noProof/>
                  <w:sz w:val="24"/>
                </w:rPr>
                <w:t xml:space="preserve">Russel, H. L. (2018, September 4). </w:t>
              </w:r>
              <w:r w:rsidRPr="008E76BF">
                <w:rPr>
                  <w:rFonts w:ascii="Times New Roman" w:hAnsi="Times New Roman"/>
                  <w:i/>
                  <w:iCs/>
                  <w:noProof/>
                  <w:sz w:val="24"/>
                </w:rPr>
                <w:t>Overcoming patient's language nd culturl communication barriers</w:t>
              </w:r>
              <w:r w:rsidRPr="008E76BF">
                <w:rPr>
                  <w:rFonts w:ascii="Times New Roman" w:hAnsi="Times New Roman"/>
                  <w:noProof/>
                  <w:sz w:val="24"/>
                </w:rPr>
                <w:t xml:space="preserve">. Retrieved December 6, 2019, from Change Together: </w:t>
              </w:r>
              <w:r w:rsidRPr="008E76BF">
                <w:rPr>
                  <w:rFonts w:ascii="Times New Roman" w:hAnsi="Times New Roman"/>
                  <w:noProof/>
                  <w:sz w:val="24"/>
                </w:rPr>
                <w:lastRenderedPageBreak/>
                <w:t>https://www.changetogether.com/resources/hints-and-tips/overcoming-patients-communication-barriers</w:t>
              </w:r>
            </w:p>
            <w:p w:rsidR="008E76BF" w:rsidRPr="008E76BF" w:rsidRDefault="008E76BF" w:rsidP="008E76BF">
              <w:pPr>
                <w:pStyle w:val="Bibliography"/>
                <w:spacing w:line="480" w:lineRule="auto"/>
                <w:ind w:left="720" w:hanging="720"/>
                <w:rPr>
                  <w:rFonts w:ascii="Times New Roman" w:hAnsi="Times New Roman"/>
                  <w:noProof/>
                  <w:sz w:val="24"/>
                </w:rPr>
              </w:pPr>
              <w:r w:rsidRPr="008E76BF">
                <w:rPr>
                  <w:rFonts w:ascii="Times New Roman" w:hAnsi="Times New Roman"/>
                  <w:noProof/>
                  <w:sz w:val="24"/>
                </w:rPr>
                <w:t xml:space="preserve">WHO. (2019, August). </w:t>
              </w:r>
              <w:r w:rsidRPr="008E76BF">
                <w:rPr>
                  <w:rFonts w:ascii="Times New Roman" w:hAnsi="Times New Roman"/>
                  <w:i/>
                  <w:iCs/>
                  <w:noProof/>
                  <w:sz w:val="24"/>
                </w:rPr>
                <w:t>10 facts on patient safety</w:t>
              </w:r>
              <w:r w:rsidRPr="008E76BF">
                <w:rPr>
                  <w:rFonts w:ascii="Times New Roman" w:hAnsi="Times New Roman"/>
                  <w:noProof/>
                  <w:sz w:val="24"/>
                </w:rPr>
                <w:t>. Retrieved December 2019, from World Health Organization: https://www.who.int/features/factfiles/patient_safety/en/</w:t>
              </w:r>
            </w:p>
            <w:p w:rsidR="008E76BF" w:rsidRPr="008E76BF" w:rsidRDefault="008E76BF" w:rsidP="008E76BF">
              <w:pPr>
                <w:pStyle w:val="Bibliography"/>
                <w:spacing w:line="480" w:lineRule="auto"/>
                <w:ind w:left="720" w:hanging="720"/>
                <w:rPr>
                  <w:rFonts w:ascii="Times New Roman" w:hAnsi="Times New Roman"/>
                  <w:noProof/>
                  <w:sz w:val="24"/>
                </w:rPr>
              </w:pPr>
              <w:r w:rsidRPr="008E76BF">
                <w:rPr>
                  <w:rFonts w:ascii="Times New Roman" w:hAnsi="Times New Roman"/>
                  <w:noProof/>
                  <w:sz w:val="24"/>
                </w:rPr>
                <w:t xml:space="preserve">WHO. (2019, September 12). </w:t>
              </w:r>
              <w:r w:rsidRPr="008E76BF">
                <w:rPr>
                  <w:rFonts w:ascii="Times New Roman" w:hAnsi="Times New Roman"/>
                  <w:i/>
                  <w:iCs/>
                  <w:noProof/>
                  <w:sz w:val="24"/>
                </w:rPr>
                <w:t>Patient Safety</w:t>
              </w:r>
              <w:r w:rsidRPr="008E76BF">
                <w:rPr>
                  <w:rFonts w:ascii="Times New Roman" w:hAnsi="Times New Roman"/>
                  <w:noProof/>
                  <w:sz w:val="24"/>
                </w:rPr>
                <w:t>. Retrieved December 6, 2019, from World Helth Organization: https://www.who.int/news-room/fact-sheets/detail/patient-safety</w:t>
              </w:r>
            </w:p>
            <w:p w:rsidR="008E76BF" w:rsidRPr="008E76BF" w:rsidRDefault="008E76BF" w:rsidP="008E76BF">
              <w:pPr>
                <w:spacing w:line="480" w:lineRule="auto"/>
                <w:ind w:left="720" w:hanging="720"/>
                <w:rPr>
                  <w:rFonts w:ascii="Times New Roman" w:hAnsi="Times New Roman"/>
                  <w:sz w:val="24"/>
                </w:rPr>
              </w:pPr>
              <w:r w:rsidRPr="008E76BF">
                <w:rPr>
                  <w:rFonts w:ascii="Times New Roman" w:hAnsi="Times New Roman"/>
                  <w:sz w:val="24"/>
                </w:rPr>
                <w:fldChar w:fldCharType="end"/>
              </w:r>
            </w:p>
          </w:sdtContent>
        </w:sdt>
      </w:sdtContent>
    </w:sdt>
    <w:p w:rsidR="0053359D" w:rsidRPr="008E76BF" w:rsidRDefault="0053359D" w:rsidP="008E76BF">
      <w:pPr>
        <w:spacing w:line="480" w:lineRule="auto"/>
        <w:ind w:left="720" w:hanging="720"/>
        <w:rPr>
          <w:rFonts w:ascii="Times New Roman" w:hAnsi="Times New Roman"/>
          <w:sz w:val="24"/>
          <w:szCs w:val="22"/>
        </w:rPr>
      </w:pPr>
    </w:p>
    <w:sectPr w:rsidR="0053359D" w:rsidRPr="008E76BF" w:rsidSect="00D30708">
      <w:headerReference w:type="default" r:id="rId8"/>
      <w:headerReference w:type="first" r:id="rId9"/>
      <w:pgSz w:w="12240" w:h="15840" w:code="1"/>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52ED9" w:rsidRDefault="00A52ED9" w:rsidP="002D450D">
      <w:r>
        <w:separator/>
      </w:r>
    </w:p>
  </w:endnote>
  <w:endnote w:type="continuationSeparator" w:id="1">
    <w:p w:rsidR="00A52ED9" w:rsidRDefault="00A52ED9" w:rsidP="002D450D">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52ED9" w:rsidRDefault="00A52ED9" w:rsidP="002D450D">
      <w:r>
        <w:separator/>
      </w:r>
    </w:p>
  </w:footnote>
  <w:footnote w:type="continuationSeparator" w:id="1">
    <w:p w:rsidR="00A52ED9" w:rsidRDefault="00A52ED9" w:rsidP="002D450D">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0047" w:rsidRDefault="00BA0047" w:rsidP="002D450D">
    <w:pPr>
      <w:pStyle w:val="Header"/>
    </w:pPr>
    <w:r w:rsidRPr="002D450D">
      <w:rPr>
        <w:rFonts w:ascii="Times New Roman" w:hAnsi="Times New Roman"/>
        <w:sz w:val="24"/>
      </w:rPr>
      <w:t>CARE COORDINATION PLAN</w:t>
    </w:r>
    <w:r>
      <w:rPr>
        <w:rFonts w:ascii="Times New Roman" w:hAnsi="Times New Roman"/>
        <w:sz w:val="24"/>
      </w:rPr>
      <w:t xml:space="preserve">                                                             </w:t>
    </w:r>
    <w:r w:rsidRPr="002D450D">
      <w:rPr>
        <w:rFonts w:ascii="Times New Roman" w:hAnsi="Times New Roman"/>
        <w:sz w:val="24"/>
      </w:rPr>
      <w:tab/>
    </w:r>
    <w:sdt>
      <w:sdtPr>
        <w:rPr>
          <w:rFonts w:ascii="Times New Roman" w:hAnsi="Times New Roman"/>
          <w:sz w:val="24"/>
        </w:rPr>
        <w:id w:val="19989822"/>
        <w:docPartObj>
          <w:docPartGallery w:val="Page Numbers (Top of Page)"/>
          <w:docPartUnique/>
        </w:docPartObj>
      </w:sdtPr>
      <w:sdtEndPr>
        <w:rPr>
          <w:rFonts w:ascii="Arial" w:hAnsi="Arial"/>
          <w:sz w:val="22"/>
        </w:rPr>
      </w:sdtEndPr>
      <w:sdtContent>
        <w:r w:rsidR="00AC4B7E" w:rsidRPr="002D450D">
          <w:rPr>
            <w:rFonts w:ascii="Times New Roman" w:hAnsi="Times New Roman"/>
            <w:sz w:val="24"/>
          </w:rPr>
          <w:fldChar w:fldCharType="begin"/>
        </w:r>
        <w:r w:rsidRPr="002D450D">
          <w:rPr>
            <w:rFonts w:ascii="Times New Roman" w:hAnsi="Times New Roman"/>
            <w:sz w:val="24"/>
          </w:rPr>
          <w:instrText xml:space="preserve"> PAGE   \* MERGEFORMAT </w:instrText>
        </w:r>
        <w:r w:rsidR="00AC4B7E" w:rsidRPr="002D450D">
          <w:rPr>
            <w:rFonts w:ascii="Times New Roman" w:hAnsi="Times New Roman"/>
            <w:sz w:val="24"/>
          </w:rPr>
          <w:fldChar w:fldCharType="separate"/>
        </w:r>
        <w:r w:rsidR="008E76BF">
          <w:rPr>
            <w:rFonts w:ascii="Times New Roman" w:hAnsi="Times New Roman"/>
            <w:noProof/>
            <w:sz w:val="24"/>
          </w:rPr>
          <w:t>2</w:t>
        </w:r>
        <w:r w:rsidR="00AC4B7E" w:rsidRPr="002D450D">
          <w:rPr>
            <w:rFonts w:ascii="Times New Roman" w:hAnsi="Times New Roman"/>
            <w:sz w:val="24"/>
          </w:rPr>
          <w:fldChar w:fldCharType="end"/>
        </w:r>
      </w:sdtContent>
    </w:sdt>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0047" w:rsidRPr="002D450D" w:rsidRDefault="00BA0047" w:rsidP="002D450D">
    <w:pPr>
      <w:pStyle w:val="Heading1"/>
      <w:spacing w:before="0" w:after="0" w:line="480" w:lineRule="auto"/>
      <w:contextualSpacing/>
      <w:rPr>
        <w:rFonts w:ascii="Times New Roman" w:eastAsia="Arial" w:hAnsi="Times New Roman"/>
        <w:b w:val="0"/>
        <w:sz w:val="24"/>
        <w:szCs w:val="24"/>
      </w:rPr>
    </w:pPr>
    <w:r w:rsidRPr="002D450D">
      <w:rPr>
        <w:rFonts w:ascii="Times New Roman" w:hAnsi="Times New Roman"/>
        <w:b w:val="0"/>
        <w:sz w:val="24"/>
        <w:szCs w:val="24"/>
      </w:rPr>
      <w:t>Running head: PRELIMINARY CARE COORDINATION PLAN</w:t>
    </w:r>
    <w:r>
      <w:rPr>
        <w:rFonts w:ascii="Times New Roman" w:hAnsi="Times New Roman"/>
        <w:b w:val="0"/>
        <w:sz w:val="24"/>
        <w:szCs w:val="24"/>
      </w:rPr>
      <w:tab/>
    </w:r>
    <w:r>
      <w:rPr>
        <w:rFonts w:ascii="Times New Roman" w:hAnsi="Times New Roman"/>
        <w:b w:val="0"/>
        <w:sz w:val="24"/>
        <w:szCs w:val="24"/>
      </w:rPr>
      <w:tab/>
    </w:r>
    <w:r>
      <w:rPr>
        <w:rFonts w:ascii="Times New Roman" w:hAnsi="Times New Roman"/>
        <w:b w:val="0"/>
        <w:sz w:val="24"/>
        <w:szCs w:val="24"/>
      </w:rPr>
      <w:tab/>
    </w:r>
    <w:r>
      <w:rPr>
        <w:rFonts w:ascii="Times New Roman" w:hAnsi="Times New Roman"/>
        <w:b w:val="0"/>
        <w:sz w:val="24"/>
        <w:szCs w:val="24"/>
      </w:rPr>
      <w:tab/>
      <w:t xml:space="preserve">         </w:t>
    </w:r>
    <w:r w:rsidRPr="002D450D">
      <w:rPr>
        <w:rFonts w:ascii="Times New Roman" w:hAnsi="Times New Roman"/>
        <w:b w:val="0"/>
        <w:sz w:val="24"/>
        <w:szCs w:val="24"/>
      </w:rPr>
      <w:t xml:space="preserve"> </w:t>
    </w:r>
    <w:sdt>
      <w:sdtPr>
        <w:rPr>
          <w:rFonts w:ascii="Times New Roman" w:hAnsi="Times New Roman"/>
          <w:sz w:val="24"/>
          <w:szCs w:val="24"/>
        </w:rPr>
        <w:id w:val="19989770"/>
        <w:docPartObj>
          <w:docPartGallery w:val="Page Numbers (Top of Page)"/>
          <w:docPartUnique/>
        </w:docPartObj>
      </w:sdtPr>
      <w:sdtContent>
        <w:r w:rsidR="00AC4B7E" w:rsidRPr="002D450D">
          <w:rPr>
            <w:rFonts w:ascii="Times New Roman" w:hAnsi="Times New Roman"/>
            <w:sz w:val="24"/>
            <w:szCs w:val="24"/>
          </w:rPr>
          <w:fldChar w:fldCharType="begin"/>
        </w:r>
        <w:r w:rsidRPr="002D450D">
          <w:rPr>
            <w:rFonts w:ascii="Times New Roman" w:hAnsi="Times New Roman"/>
            <w:sz w:val="24"/>
            <w:szCs w:val="24"/>
          </w:rPr>
          <w:instrText xml:space="preserve"> PAGE   \* MERGEFORMAT </w:instrText>
        </w:r>
        <w:r w:rsidR="00AC4B7E" w:rsidRPr="002D450D">
          <w:rPr>
            <w:rFonts w:ascii="Times New Roman" w:hAnsi="Times New Roman"/>
            <w:sz w:val="24"/>
            <w:szCs w:val="24"/>
          </w:rPr>
          <w:fldChar w:fldCharType="separate"/>
        </w:r>
        <w:r w:rsidR="008E76BF">
          <w:rPr>
            <w:rFonts w:ascii="Times New Roman" w:hAnsi="Times New Roman"/>
            <w:noProof/>
            <w:sz w:val="24"/>
            <w:szCs w:val="24"/>
          </w:rPr>
          <w:t>1</w:t>
        </w:r>
        <w:r w:rsidR="00AC4B7E" w:rsidRPr="002D450D">
          <w:rPr>
            <w:rFonts w:ascii="Times New Roman" w:hAnsi="Times New Roman"/>
            <w:sz w:val="24"/>
            <w:szCs w:val="24"/>
          </w:rPr>
          <w:fldChar w:fldCharType="end"/>
        </w:r>
      </w:sdtContent>
    </w:sdt>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575858"/>
    <w:multiLevelType w:val="hybridMultilevel"/>
    <w:tmpl w:val="506A54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1003717B"/>
    <w:multiLevelType w:val="hybridMultilevel"/>
    <w:tmpl w:val="857447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10A07556"/>
    <w:multiLevelType w:val="hybridMultilevel"/>
    <w:tmpl w:val="A83A4570"/>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14111615"/>
    <w:multiLevelType w:val="multilevel"/>
    <w:tmpl w:val="9D065F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1C49647F"/>
    <w:multiLevelType w:val="hybridMultilevel"/>
    <w:tmpl w:val="0E60E7F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27C27739"/>
    <w:multiLevelType w:val="hybridMultilevel"/>
    <w:tmpl w:val="3D0AFAD0"/>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391818C4"/>
    <w:multiLevelType w:val="hybridMultilevel"/>
    <w:tmpl w:val="8C4015DA"/>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3FAE339E"/>
    <w:multiLevelType w:val="hybridMultilevel"/>
    <w:tmpl w:val="B6D499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55FB5953"/>
    <w:multiLevelType w:val="hybridMultilevel"/>
    <w:tmpl w:val="A75E66B8"/>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662C655A"/>
    <w:multiLevelType w:val="hybridMultilevel"/>
    <w:tmpl w:val="FFD2A220"/>
    <w:lvl w:ilvl="0" w:tplc="04090001">
      <w:start w:val="1"/>
      <w:numFmt w:val="bullet"/>
      <w:lvlText w:val=""/>
      <w:lvlJc w:val="left"/>
      <w:pPr>
        <w:ind w:left="1152" w:hanging="360"/>
      </w:pPr>
      <w:rPr>
        <w:rFonts w:ascii="Symbol" w:hAnsi="Symbol" w:hint="default"/>
      </w:rPr>
    </w:lvl>
    <w:lvl w:ilvl="1" w:tplc="04090003" w:tentative="1">
      <w:start w:val="1"/>
      <w:numFmt w:val="bullet"/>
      <w:lvlText w:val="o"/>
      <w:lvlJc w:val="left"/>
      <w:pPr>
        <w:ind w:left="1872" w:hanging="360"/>
      </w:pPr>
      <w:rPr>
        <w:rFonts w:ascii="Courier New" w:hAnsi="Courier New" w:cs="Courier New" w:hint="default"/>
      </w:rPr>
    </w:lvl>
    <w:lvl w:ilvl="2" w:tplc="04090005" w:tentative="1">
      <w:start w:val="1"/>
      <w:numFmt w:val="bullet"/>
      <w:lvlText w:val=""/>
      <w:lvlJc w:val="left"/>
      <w:pPr>
        <w:ind w:left="2592" w:hanging="360"/>
      </w:pPr>
      <w:rPr>
        <w:rFonts w:ascii="Wingdings" w:hAnsi="Wingdings" w:hint="default"/>
      </w:rPr>
    </w:lvl>
    <w:lvl w:ilvl="3" w:tplc="04090001" w:tentative="1">
      <w:start w:val="1"/>
      <w:numFmt w:val="bullet"/>
      <w:lvlText w:val=""/>
      <w:lvlJc w:val="left"/>
      <w:pPr>
        <w:ind w:left="3312" w:hanging="360"/>
      </w:pPr>
      <w:rPr>
        <w:rFonts w:ascii="Symbol" w:hAnsi="Symbol" w:hint="default"/>
      </w:rPr>
    </w:lvl>
    <w:lvl w:ilvl="4" w:tplc="04090003" w:tentative="1">
      <w:start w:val="1"/>
      <w:numFmt w:val="bullet"/>
      <w:lvlText w:val="o"/>
      <w:lvlJc w:val="left"/>
      <w:pPr>
        <w:ind w:left="4032" w:hanging="360"/>
      </w:pPr>
      <w:rPr>
        <w:rFonts w:ascii="Courier New" w:hAnsi="Courier New" w:cs="Courier New" w:hint="default"/>
      </w:rPr>
    </w:lvl>
    <w:lvl w:ilvl="5" w:tplc="04090005" w:tentative="1">
      <w:start w:val="1"/>
      <w:numFmt w:val="bullet"/>
      <w:lvlText w:val=""/>
      <w:lvlJc w:val="left"/>
      <w:pPr>
        <w:ind w:left="4752" w:hanging="360"/>
      </w:pPr>
      <w:rPr>
        <w:rFonts w:ascii="Wingdings" w:hAnsi="Wingdings" w:hint="default"/>
      </w:rPr>
    </w:lvl>
    <w:lvl w:ilvl="6" w:tplc="04090001" w:tentative="1">
      <w:start w:val="1"/>
      <w:numFmt w:val="bullet"/>
      <w:lvlText w:val=""/>
      <w:lvlJc w:val="left"/>
      <w:pPr>
        <w:ind w:left="5472" w:hanging="360"/>
      </w:pPr>
      <w:rPr>
        <w:rFonts w:ascii="Symbol" w:hAnsi="Symbol" w:hint="default"/>
      </w:rPr>
    </w:lvl>
    <w:lvl w:ilvl="7" w:tplc="04090003" w:tentative="1">
      <w:start w:val="1"/>
      <w:numFmt w:val="bullet"/>
      <w:lvlText w:val="o"/>
      <w:lvlJc w:val="left"/>
      <w:pPr>
        <w:ind w:left="6192" w:hanging="360"/>
      </w:pPr>
      <w:rPr>
        <w:rFonts w:ascii="Courier New" w:hAnsi="Courier New" w:cs="Courier New" w:hint="default"/>
      </w:rPr>
    </w:lvl>
    <w:lvl w:ilvl="8" w:tplc="04090005" w:tentative="1">
      <w:start w:val="1"/>
      <w:numFmt w:val="bullet"/>
      <w:lvlText w:val=""/>
      <w:lvlJc w:val="left"/>
      <w:pPr>
        <w:ind w:left="6912" w:hanging="360"/>
      </w:pPr>
      <w:rPr>
        <w:rFonts w:ascii="Wingdings" w:hAnsi="Wingdings" w:hint="default"/>
      </w:rPr>
    </w:lvl>
  </w:abstractNum>
  <w:abstractNum w:abstractNumId="10">
    <w:nsid w:val="6857238E"/>
    <w:multiLevelType w:val="hybridMultilevel"/>
    <w:tmpl w:val="65DAB5BA"/>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6BB55D1B"/>
    <w:multiLevelType w:val="hybridMultilevel"/>
    <w:tmpl w:val="23503A4C"/>
    <w:lvl w:ilvl="0" w:tplc="04090001">
      <w:start w:val="1"/>
      <w:numFmt w:val="bullet"/>
      <w:lvlText w:val=""/>
      <w:lvlJc w:val="left"/>
      <w:pPr>
        <w:ind w:left="1152" w:hanging="360"/>
      </w:pPr>
      <w:rPr>
        <w:rFonts w:ascii="Symbol" w:hAnsi="Symbol" w:hint="default"/>
      </w:rPr>
    </w:lvl>
    <w:lvl w:ilvl="1" w:tplc="04090003" w:tentative="1">
      <w:start w:val="1"/>
      <w:numFmt w:val="bullet"/>
      <w:lvlText w:val="o"/>
      <w:lvlJc w:val="left"/>
      <w:pPr>
        <w:ind w:left="1872" w:hanging="360"/>
      </w:pPr>
      <w:rPr>
        <w:rFonts w:ascii="Courier New" w:hAnsi="Courier New" w:cs="Courier New" w:hint="default"/>
      </w:rPr>
    </w:lvl>
    <w:lvl w:ilvl="2" w:tplc="04090005" w:tentative="1">
      <w:start w:val="1"/>
      <w:numFmt w:val="bullet"/>
      <w:lvlText w:val=""/>
      <w:lvlJc w:val="left"/>
      <w:pPr>
        <w:ind w:left="2592" w:hanging="360"/>
      </w:pPr>
      <w:rPr>
        <w:rFonts w:ascii="Wingdings" w:hAnsi="Wingdings" w:hint="default"/>
      </w:rPr>
    </w:lvl>
    <w:lvl w:ilvl="3" w:tplc="04090001" w:tentative="1">
      <w:start w:val="1"/>
      <w:numFmt w:val="bullet"/>
      <w:lvlText w:val=""/>
      <w:lvlJc w:val="left"/>
      <w:pPr>
        <w:ind w:left="3312" w:hanging="360"/>
      </w:pPr>
      <w:rPr>
        <w:rFonts w:ascii="Symbol" w:hAnsi="Symbol" w:hint="default"/>
      </w:rPr>
    </w:lvl>
    <w:lvl w:ilvl="4" w:tplc="04090003" w:tentative="1">
      <w:start w:val="1"/>
      <w:numFmt w:val="bullet"/>
      <w:lvlText w:val="o"/>
      <w:lvlJc w:val="left"/>
      <w:pPr>
        <w:ind w:left="4032" w:hanging="360"/>
      </w:pPr>
      <w:rPr>
        <w:rFonts w:ascii="Courier New" w:hAnsi="Courier New" w:cs="Courier New" w:hint="default"/>
      </w:rPr>
    </w:lvl>
    <w:lvl w:ilvl="5" w:tplc="04090005" w:tentative="1">
      <w:start w:val="1"/>
      <w:numFmt w:val="bullet"/>
      <w:lvlText w:val=""/>
      <w:lvlJc w:val="left"/>
      <w:pPr>
        <w:ind w:left="4752" w:hanging="360"/>
      </w:pPr>
      <w:rPr>
        <w:rFonts w:ascii="Wingdings" w:hAnsi="Wingdings" w:hint="default"/>
      </w:rPr>
    </w:lvl>
    <w:lvl w:ilvl="6" w:tplc="04090001" w:tentative="1">
      <w:start w:val="1"/>
      <w:numFmt w:val="bullet"/>
      <w:lvlText w:val=""/>
      <w:lvlJc w:val="left"/>
      <w:pPr>
        <w:ind w:left="5472" w:hanging="360"/>
      </w:pPr>
      <w:rPr>
        <w:rFonts w:ascii="Symbol" w:hAnsi="Symbol" w:hint="default"/>
      </w:rPr>
    </w:lvl>
    <w:lvl w:ilvl="7" w:tplc="04090003" w:tentative="1">
      <w:start w:val="1"/>
      <w:numFmt w:val="bullet"/>
      <w:lvlText w:val="o"/>
      <w:lvlJc w:val="left"/>
      <w:pPr>
        <w:ind w:left="6192" w:hanging="360"/>
      </w:pPr>
      <w:rPr>
        <w:rFonts w:ascii="Courier New" w:hAnsi="Courier New" w:cs="Courier New" w:hint="default"/>
      </w:rPr>
    </w:lvl>
    <w:lvl w:ilvl="8" w:tplc="04090005" w:tentative="1">
      <w:start w:val="1"/>
      <w:numFmt w:val="bullet"/>
      <w:lvlText w:val=""/>
      <w:lvlJc w:val="left"/>
      <w:pPr>
        <w:ind w:left="6912" w:hanging="360"/>
      </w:pPr>
      <w:rPr>
        <w:rFonts w:ascii="Wingdings" w:hAnsi="Wingdings" w:hint="default"/>
      </w:rPr>
    </w:lvl>
  </w:abstractNum>
  <w:abstractNum w:abstractNumId="12">
    <w:nsid w:val="741F264A"/>
    <w:multiLevelType w:val="multilevel"/>
    <w:tmpl w:val="7B96BC6A"/>
    <w:lvl w:ilvl="0">
      <w:start w:val="1"/>
      <w:numFmt w:val="decimal"/>
      <w:pStyle w:val="stylenumbered"/>
      <w:lvlText w:val="%1."/>
      <w:lvlJc w:val="left"/>
      <w:pPr>
        <w:tabs>
          <w:tab w:val="num" w:pos="720"/>
        </w:tabs>
        <w:ind w:left="720" w:hanging="360"/>
      </w:pPr>
      <w:rPr>
        <w:rFonts w:ascii="Arial" w:hAnsi="Arial" w:hint="default"/>
        <w:b w:val="0"/>
        <w:i w:val="0"/>
        <w:color w:val="auto"/>
        <w:sz w:val="22"/>
        <w:szCs w:val="20"/>
        <w:u w:val="none"/>
      </w:rPr>
    </w:lvl>
    <w:lvl w:ilvl="1">
      <w:start w:val="1"/>
      <w:numFmt w:val="bullet"/>
      <w:lvlText w:val=""/>
      <w:lvlJc w:val="left"/>
      <w:pPr>
        <w:tabs>
          <w:tab w:val="num" w:pos="1440"/>
        </w:tabs>
        <w:ind w:left="1440" w:hanging="360"/>
      </w:pPr>
      <w:rPr>
        <w:rFonts w:ascii="Symbol" w:hAnsi="Symbol"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3">
    <w:nsid w:val="79C24E73"/>
    <w:multiLevelType w:val="hybridMultilevel"/>
    <w:tmpl w:val="01CE912E"/>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4">
    <w:nsid w:val="7D394513"/>
    <w:multiLevelType w:val="hybridMultilevel"/>
    <w:tmpl w:val="05C251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2"/>
  </w:num>
  <w:num w:numId="2">
    <w:abstractNumId w:val="11"/>
  </w:num>
  <w:num w:numId="3">
    <w:abstractNumId w:val="9"/>
  </w:num>
  <w:num w:numId="4">
    <w:abstractNumId w:val="3"/>
  </w:num>
  <w:num w:numId="5">
    <w:abstractNumId w:val="4"/>
  </w:num>
  <w:num w:numId="6">
    <w:abstractNumId w:val="10"/>
  </w:num>
  <w:num w:numId="7">
    <w:abstractNumId w:val="2"/>
  </w:num>
  <w:num w:numId="8">
    <w:abstractNumId w:val="8"/>
  </w:num>
  <w:num w:numId="9">
    <w:abstractNumId w:val="6"/>
  </w:num>
  <w:num w:numId="10">
    <w:abstractNumId w:val="5"/>
  </w:num>
  <w:num w:numId="11">
    <w:abstractNumId w:val="0"/>
  </w:num>
  <w:num w:numId="12">
    <w:abstractNumId w:val="7"/>
  </w:num>
  <w:num w:numId="13">
    <w:abstractNumId w:val="14"/>
  </w:num>
  <w:num w:numId="14">
    <w:abstractNumId w:val="1"/>
  </w:num>
  <w:num w:numId="15">
    <w:abstractNumId w:val="1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defaultTabStop w:val="720"/>
  <w:characterSpacingControl w:val="doNotCompress"/>
  <w:footnotePr>
    <w:footnote w:id="0"/>
    <w:footnote w:id="1"/>
  </w:footnotePr>
  <w:endnotePr>
    <w:endnote w:id="0"/>
    <w:endnote w:id="1"/>
  </w:endnotePr>
  <w:compat/>
  <w:rsids>
    <w:rsidRoot w:val="002D450D"/>
    <w:rsid w:val="001617FE"/>
    <w:rsid w:val="001D6F90"/>
    <w:rsid w:val="002D450D"/>
    <w:rsid w:val="003310F8"/>
    <w:rsid w:val="0036654D"/>
    <w:rsid w:val="0037781C"/>
    <w:rsid w:val="003C673E"/>
    <w:rsid w:val="00511D4A"/>
    <w:rsid w:val="0053359D"/>
    <w:rsid w:val="005A37EA"/>
    <w:rsid w:val="005F527E"/>
    <w:rsid w:val="00612CE1"/>
    <w:rsid w:val="00630478"/>
    <w:rsid w:val="00862943"/>
    <w:rsid w:val="00875E6C"/>
    <w:rsid w:val="008E76BF"/>
    <w:rsid w:val="0090362D"/>
    <w:rsid w:val="00921A31"/>
    <w:rsid w:val="00964A6B"/>
    <w:rsid w:val="00A00FFF"/>
    <w:rsid w:val="00A52ED9"/>
    <w:rsid w:val="00AC4B7E"/>
    <w:rsid w:val="00AD7828"/>
    <w:rsid w:val="00AE5BAC"/>
    <w:rsid w:val="00B069CA"/>
    <w:rsid w:val="00B15502"/>
    <w:rsid w:val="00B34D88"/>
    <w:rsid w:val="00B42A20"/>
    <w:rsid w:val="00B6555E"/>
    <w:rsid w:val="00B733BF"/>
    <w:rsid w:val="00BA0047"/>
    <w:rsid w:val="00BB3D38"/>
    <w:rsid w:val="00BD183D"/>
    <w:rsid w:val="00BE4BC0"/>
    <w:rsid w:val="00D30708"/>
    <w:rsid w:val="00E45D9D"/>
    <w:rsid w:val="00E60FFF"/>
    <w:rsid w:val="00E61B8E"/>
    <w:rsid w:val="00F26ED9"/>
    <w:rsid w:val="00F65AC2"/>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sz w:val="24"/>
        <w:szCs w:val="24"/>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D450D"/>
    <w:pPr>
      <w:spacing w:after="0" w:line="240" w:lineRule="auto"/>
    </w:pPr>
    <w:rPr>
      <w:rFonts w:ascii="Arial" w:eastAsia="Times New Roman" w:hAnsi="Arial"/>
      <w:sz w:val="22"/>
    </w:rPr>
  </w:style>
  <w:style w:type="paragraph" w:styleId="Heading1">
    <w:name w:val="heading 1"/>
    <w:next w:val="Normal"/>
    <w:link w:val="Heading1Char"/>
    <w:qFormat/>
    <w:rsid w:val="002D450D"/>
    <w:pPr>
      <w:spacing w:before="240" w:after="120" w:line="240" w:lineRule="auto"/>
      <w:outlineLvl w:val="0"/>
    </w:pPr>
    <w:rPr>
      <w:rFonts w:ascii="Arial" w:eastAsia="Times New Roman" w:hAnsi="Arial"/>
      <w:b/>
      <w:sz w:val="36"/>
      <w:szCs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2D450D"/>
    <w:rPr>
      <w:rFonts w:ascii="Arial" w:eastAsia="Times New Roman" w:hAnsi="Arial"/>
      <w:b/>
      <w:sz w:val="36"/>
      <w:szCs w:val="18"/>
    </w:rPr>
  </w:style>
  <w:style w:type="paragraph" w:styleId="Header">
    <w:name w:val="header"/>
    <w:basedOn w:val="Normal"/>
    <w:link w:val="HeaderChar"/>
    <w:uiPriority w:val="99"/>
    <w:rsid w:val="002D450D"/>
    <w:pPr>
      <w:tabs>
        <w:tab w:val="center" w:pos="4320"/>
        <w:tab w:val="right" w:pos="8640"/>
      </w:tabs>
    </w:pPr>
  </w:style>
  <w:style w:type="character" w:customStyle="1" w:styleId="HeaderChar">
    <w:name w:val="Header Char"/>
    <w:basedOn w:val="DefaultParagraphFont"/>
    <w:link w:val="Header"/>
    <w:uiPriority w:val="99"/>
    <w:rsid w:val="002D450D"/>
    <w:rPr>
      <w:rFonts w:ascii="Arial" w:eastAsia="Times New Roman" w:hAnsi="Arial"/>
      <w:sz w:val="22"/>
    </w:rPr>
  </w:style>
  <w:style w:type="paragraph" w:customStyle="1" w:styleId="BodyText">
    <w:name w:val="BodyText"/>
    <w:link w:val="BodyTextChar"/>
    <w:qFormat/>
    <w:rsid w:val="002D450D"/>
    <w:pPr>
      <w:spacing w:before="120" w:after="60" w:line="240" w:lineRule="auto"/>
      <w:ind w:left="432"/>
    </w:pPr>
    <w:rPr>
      <w:rFonts w:ascii="Arial" w:eastAsia="Times New Roman" w:hAnsi="Arial"/>
      <w:sz w:val="22"/>
    </w:rPr>
  </w:style>
  <w:style w:type="character" w:customStyle="1" w:styleId="BodyTextChar">
    <w:name w:val="BodyText Char"/>
    <w:link w:val="BodyText"/>
    <w:rsid w:val="002D450D"/>
    <w:rPr>
      <w:rFonts w:ascii="Arial" w:eastAsia="Times New Roman" w:hAnsi="Arial"/>
      <w:sz w:val="22"/>
    </w:rPr>
  </w:style>
  <w:style w:type="paragraph" w:customStyle="1" w:styleId="stylenumbered">
    <w:name w:val="style numbered"/>
    <w:basedOn w:val="BodyText"/>
    <w:link w:val="stylenumberedChar"/>
    <w:qFormat/>
    <w:rsid w:val="002D450D"/>
    <w:pPr>
      <w:numPr>
        <w:numId w:val="1"/>
      </w:numPr>
      <w:spacing w:before="480"/>
      <w:ind w:left="432" w:hanging="432"/>
    </w:pPr>
  </w:style>
  <w:style w:type="character" w:customStyle="1" w:styleId="stylenumberedChar">
    <w:name w:val="style numbered Char"/>
    <w:link w:val="stylenumbered"/>
    <w:rsid w:val="002D450D"/>
    <w:rPr>
      <w:rFonts w:ascii="Arial" w:eastAsia="Times New Roman" w:hAnsi="Arial"/>
      <w:sz w:val="22"/>
    </w:rPr>
  </w:style>
  <w:style w:type="character" w:styleId="Hyperlink">
    <w:name w:val="Hyperlink"/>
    <w:basedOn w:val="DefaultParagraphFont"/>
    <w:uiPriority w:val="99"/>
    <w:unhideWhenUsed/>
    <w:rsid w:val="002D450D"/>
    <w:rPr>
      <w:color w:val="0000FF" w:themeColor="hyperlink"/>
      <w:u w:val="single"/>
    </w:rPr>
  </w:style>
  <w:style w:type="character" w:styleId="Strong">
    <w:name w:val="Strong"/>
    <w:basedOn w:val="DefaultParagraphFont"/>
    <w:uiPriority w:val="22"/>
    <w:qFormat/>
    <w:rsid w:val="002D450D"/>
    <w:rPr>
      <w:b/>
      <w:bCs/>
    </w:rPr>
  </w:style>
  <w:style w:type="paragraph" w:styleId="NormalWeb">
    <w:name w:val="Normal (Web)"/>
    <w:basedOn w:val="Normal"/>
    <w:uiPriority w:val="99"/>
    <w:unhideWhenUsed/>
    <w:rsid w:val="002D450D"/>
    <w:pPr>
      <w:spacing w:before="100" w:beforeAutospacing="1" w:after="100" w:afterAutospacing="1"/>
    </w:pPr>
    <w:rPr>
      <w:rFonts w:ascii="Times New Roman" w:hAnsi="Times New Roman"/>
      <w:sz w:val="24"/>
    </w:rPr>
  </w:style>
  <w:style w:type="paragraph" w:styleId="Footer">
    <w:name w:val="footer"/>
    <w:basedOn w:val="Normal"/>
    <w:link w:val="FooterChar"/>
    <w:uiPriority w:val="99"/>
    <w:semiHidden/>
    <w:unhideWhenUsed/>
    <w:rsid w:val="002D450D"/>
    <w:pPr>
      <w:tabs>
        <w:tab w:val="center" w:pos="4680"/>
        <w:tab w:val="right" w:pos="9360"/>
      </w:tabs>
    </w:pPr>
  </w:style>
  <w:style w:type="character" w:customStyle="1" w:styleId="FooterChar">
    <w:name w:val="Footer Char"/>
    <w:basedOn w:val="DefaultParagraphFont"/>
    <w:link w:val="Footer"/>
    <w:uiPriority w:val="99"/>
    <w:semiHidden/>
    <w:rsid w:val="002D450D"/>
    <w:rPr>
      <w:rFonts w:ascii="Arial" w:eastAsia="Times New Roman" w:hAnsi="Arial"/>
      <w:sz w:val="22"/>
    </w:rPr>
  </w:style>
  <w:style w:type="paragraph" w:styleId="ListParagraph">
    <w:name w:val="List Paragraph"/>
    <w:basedOn w:val="Normal"/>
    <w:uiPriority w:val="34"/>
    <w:qFormat/>
    <w:rsid w:val="00B069CA"/>
    <w:pPr>
      <w:ind w:left="720"/>
      <w:contextualSpacing/>
    </w:pPr>
  </w:style>
  <w:style w:type="paragraph" w:styleId="BalloonText">
    <w:name w:val="Balloon Text"/>
    <w:basedOn w:val="Normal"/>
    <w:link w:val="BalloonTextChar"/>
    <w:uiPriority w:val="99"/>
    <w:semiHidden/>
    <w:unhideWhenUsed/>
    <w:rsid w:val="00630478"/>
    <w:rPr>
      <w:rFonts w:ascii="Tahoma" w:hAnsi="Tahoma" w:cs="Tahoma"/>
      <w:sz w:val="16"/>
      <w:szCs w:val="16"/>
    </w:rPr>
  </w:style>
  <w:style w:type="character" w:customStyle="1" w:styleId="BalloonTextChar">
    <w:name w:val="Balloon Text Char"/>
    <w:basedOn w:val="DefaultParagraphFont"/>
    <w:link w:val="BalloonText"/>
    <w:uiPriority w:val="99"/>
    <w:semiHidden/>
    <w:rsid w:val="00630478"/>
    <w:rPr>
      <w:rFonts w:ascii="Tahoma" w:eastAsia="Times New Roman" w:hAnsi="Tahoma" w:cs="Tahoma"/>
      <w:sz w:val="16"/>
      <w:szCs w:val="16"/>
    </w:rPr>
  </w:style>
  <w:style w:type="paragraph" w:styleId="Bibliography">
    <w:name w:val="Bibliography"/>
    <w:basedOn w:val="Normal"/>
    <w:next w:val="Normal"/>
    <w:uiPriority w:val="37"/>
    <w:unhideWhenUsed/>
    <w:rsid w:val="008E76BF"/>
  </w:style>
</w:styles>
</file>

<file path=word/webSettings.xml><?xml version="1.0" encoding="utf-8"?>
<w:webSettings xmlns:r="http://schemas.openxmlformats.org/officeDocument/2006/relationships" xmlns:w="http://schemas.openxmlformats.org/wordprocessingml/2006/main">
  <w:divs>
    <w:div w:id="7644232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b:Source>
    <b:Tag>WHO19</b:Tag>
    <b:SourceType>InternetSite</b:SourceType>
    <b:Guid>{D499E0FB-0519-44F0-8B0A-1A96CAEC97D1}</b:Guid>
    <b:LCID>0</b:LCID>
    <b:Author>
      <b:Author>
        <b:Corporate>WHO</b:Corporate>
      </b:Author>
    </b:Author>
    <b:Title>10 facts on patient safety</b:Title>
    <b:Year>2019</b:Year>
    <b:InternetSiteTitle>World Health Organization</b:InternetSiteTitle>
    <b:Month>August</b:Month>
    <b:YearAccessed>2019</b:YearAccessed>
    <b:MonthAccessed>December</b:MonthAccessed>
    <b:URL>https://www.who.int/features/factfiles/patient_safety/en/</b:URL>
    <b:RefOrder>1</b:RefOrder>
  </b:Source>
  <b:Source>
    <b:Tag>Rea14</b:Tag>
    <b:SourceType>JournalArticle</b:SourceType>
    <b:Guid>{DA433345-EC3F-49FE-A432-A58B6F780894}</b:Guid>
    <b:LCID>0</b:LCID>
    <b:Author>
      <b:Author>
        <b:NameList>
          <b:Person>
            <b:Last>Reader</b:Last>
            <b:First>Tom</b:First>
            <b:Middle>W</b:Middle>
          </b:Person>
          <b:Person>
            <b:Last>Gillespie</b:Last>
            <b:First>Alex</b:First>
          </b:Person>
          <b:Person>
            <b:Last>Roberts</b:Last>
            <b:First>Jane</b:First>
          </b:Person>
        </b:NameList>
      </b:Author>
    </b:Author>
    <b:Title>Patient complaints in healthcare systems: a systematic review and coding taxonomy</b:Title>
    <b:Year>2014</b:Year>
    <b:JournalName>BMJ Qualiy &amp; Safety</b:JournalName>
    <b:Pages>678-689</b:Pages>
    <b:Volume>23</b:Volume>
    <b:Issue>8</b:Issue>
    <b:RefOrder>2</b:RefOrder>
  </b:Source>
  <b:Source>
    <b:Tag>WHO191</b:Tag>
    <b:SourceType>InternetSite</b:SourceType>
    <b:Guid>{0E090519-1423-4F9B-9E35-8F3A51B07C49}</b:Guid>
    <b:LCID>0</b:LCID>
    <b:Author>
      <b:Author>
        <b:Corporate>WHO</b:Corporate>
      </b:Author>
    </b:Author>
    <b:Title>Patient Safety</b:Title>
    <b:Year>2019</b:Year>
    <b:InternetSiteTitle>World Helth Organization</b:InternetSiteTitle>
    <b:Month>September</b:Month>
    <b:Day>12</b:Day>
    <b:YearAccessed>2019</b:YearAccessed>
    <b:MonthAccessed>December</b:MonthAccessed>
    <b:DayAccessed>6</b:DayAccessed>
    <b:URL>https://www.who.int/news-room/fact-sheets/detail/patient-safety</b:URL>
    <b:RefOrder>3</b:RefOrder>
  </b:Source>
  <b:Source>
    <b:Tag>IHA19</b:Tag>
    <b:SourceType>InternetSite</b:SourceType>
    <b:Guid>{0BB4DD02-C896-4210-8EC5-DBE50017FE5D}</b:Guid>
    <b:LCID>0</b:LCID>
    <b:Author>
      <b:Author>
        <b:Corporate>IHA Connect</b:Corporate>
      </b:Author>
    </b:Author>
    <b:Title>Patient Safety Coalitions</b:Title>
    <b:InternetSiteTitle>Indiana Hopital Association</b:InternetSiteTitle>
    <b:YearAccessed>2019</b:YearAccessed>
    <b:MonthAccessed>December</b:MonthAccessed>
    <b:URL>https://www.ihaconnect.org/member/groups/Pages/Patient-Safety-Coalitions.aspx</b:URL>
    <b:RefOrder>4</b:RefOrder>
  </b:Source>
  <b:Source>
    <b:Tag>Bic18</b:Tag>
    <b:SourceType>JournalArticle</b:SourceType>
    <b:Guid>{BBA3AB90-AF1E-4401-B4ED-E2776422B1C3}</b:Guid>
    <b:LCID>0</b:LCID>
    <b:Author>
      <b:Author>
        <b:NameList>
          <b:Person>
            <b:Last>Bickmore</b:Last>
            <b:First>Timothy</b:First>
            <b:Middle>W</b:Middle>
          </b:Person>
          <b:Person>
            <b:Last>Olafsson</b:Last>
            <b:First>Stefan</b:First>
          </b:Person>
          <b:Person>
            <b:Last>O'Leary</b:Last>
            <b:First>teresa</b:First>
            <b:Middle>K</b:Middle>
          </b:Person>
          <b:Person>
            <b:Last>Rickles</b:Last>
            <b:First>Nathaniel</b:First>
            <b:Middle>M.</b:Middle>
          </b:Person>
          <b:Person>
            <b:Last>Cruz</b:Last>
            <b:First>Ricardo</b:First>
          </b:Person>
        </b:NameList>
      </b:Author>
    </b:Author>
    <b:Title>Patient and consumer safety risks when using conversational assistants for medical information: an observational study of Siri, Alexa, and Google Assistant</b:Title>
    <b:Year>2018</b:Year>
    <b:JournalName>Journal of medical Internet research</b:JournalName>
    <b:Pages>e11510</b:Pages>
    <b:Volume>20</b:Volume>
    <b:Issue>9</b:Issue>
    <b:RefOrder>6</b:RefOrder>
  </b:Source>
  <b:Source>
    <b:Tag>Rus18</b:Tag>
    <b:SourceType>InternetSite</b:SourceType>
    <b:Guid>{9760CA17-D8AB-434B-86EA-FE0CC70F311F}</b:Guid>
    <b:LCID>0</b:LCID>
    <b:Author>
      <b:Author>
        <b:NameList>
          <b:Person>
            <b:Last>Russel</b:Last>
            <b:First>Harriet</b:First>
            <b:Middle>L</b:Middle>
          </b:Person>
        </b:NameList>
      </b:Author>
    </b:Author>
    <b:Title>Overcoming patient's language nd culturl communication barriers</b:Title>
    <b:Year>2018</b:Year>
    <b:InternetSiteTitle>Change Together</b:InternetSiteTitle>
    <b:Month>September</b:Month>
    <b:Day>4</b:Day>
    <b:YearAccessed>2019</b:YearAccessed>
    <b:MonthAccessed>December</b:MonthAccessed>
    <b:DayAccessed>6</b:DayAccessed>
    <b:URL>https://www.changetogether.com/resources/hints-and-tips/overcoming-patients-communication-barriers</b:URL>
    <b:RefOrder>7</b:RefOrder>
  </b:Source>
  <b:Source>
    <b:Tag>Gro19</b:Tag>
    <b:SourceType>JournalArticle</b:SourceType>
    <b:Guid>{546BCF27-73D3-4C71-92A6-5EBC71C59E4B}</b:Guid>
    <b:LCID>0</b:LCID>
    <b:Author>
      <b:Author>
        <b:NameList>
          <b:Person>
            <b:Last>Gross</b:Last>
            <b:First>Benedict</b:First>
          </b:Person>
          <b:Person>
            <b:Last>Rusin</b:Last>
            <b:First>Leonie</b:First>
          </b:Person>
          <b:Person>
            <b:Last>Kiesewetter</b:Last>
            <b:First>Jan</b:First>
          </b:Person>
          <b:Person>
            <b:Last>Zottmann</b:Last>
            <b:First>Jan</b:First>
            <b:Middle>M</b:Middle>
          </b:Person>
          <b:Person>
            <b:Last>Fischer</b:Last>
            <b:First>Martin</b:First>
            <b:Middle>R</b:Middle>
          </b:Person>
          <b:Person>
            <b:Last>Pruckner</b:Last>
            <b:First>Stephan</b:First>
          </b:Person>
          <b:Person>
            <b:Last>Zech</b:Last>
            <b:First>Alexandra</b:First>
          </b:Person>
        </b:NameList>
      </b:Author>
    </b:Author>
    <b:Title>Crew resource management training in healthcare: a systematic review of intervention design, training conditions and evaluation</b:Title>
    <b:Year>2019</b:Year>
    <b:JournalName>BMJ Open: Medical Management</b:JournalName>
    <b:Pages>e25247</b:Pages>
    <b:Volume>9</b:Volume>
    <b:Issue>2</b:Issue>
    <b:RefOrder>5</b:RefOrder>
  </b:Source>
  <b:Source>
    <b:Tag>Hea19</b:Tag>
    <b:SourceType>InternetSite</b:SourceType>
    <b:Guid>{A1911DF3-A748-4964-9D96-928AB002FD14}</b:Guid>
    <b:LCID>0</b:LCID>
    <b:Author>
      <b:Author>
        <b:Corporate>Healthy People 2020</b:Corporate>
      </b:Author>
    </b:Author>
    <b:Title>Leading Health Indicators: Access to Health Services</b:Title>
    <b:InternetSiteTitle>Healthy People.gov</b:InternetSiteTitle>
    <b:YearAccessed>2019</b:YearAccessed>
    <b:MonthAccessed>December</b:MonthAccessed>
    <b:URL>https://www.healthypeople.gov/2020/leading-health-indicators/2020-lhi-topics/Access-to-Health-Services</b:URL>
    <b:RefOrder>8</b:RefOrder>
  </b:Source>
  <b:Source>
    <b:Tag>Jac11</b:Tag>
    <b:SourceType>JournalArticle</b:SourceType>
    <b:Guid>{CBCB1D53-05F5-4AFC-A6E0-2D7CC2F93E79}</b:Guid>
    <b:LCID>0</b:LCID>
    <b:Author>
      <b:Author>
        <b:NameList>
          <b:Person>
            <b:Last>Jackson</b:Last>
            <b:First>Debra</b:First>
          </b:Person>
          <b:Person>
            <b:Last>Peters</b:Last>
            <b:First>Kath</b:First>
          </b:Person>
          <b:Person>
            <b:Last>KHutchinson</b:Last>
            <b:First>Marie</b:First>
          </b:Person>
          <b:Person>
            <b:Last>Edenborough</b:Last>
            <b:First>Michel</b:First>
          </b:Person>
          <b:Person>
            <b:Last>Luck</b:Last>
            <b:First>Lauretta</b:First>
          </b:Person>
          <b:Person>
            <b:Last>Wilkes</b:Last>
            <b:First>Lesley</b:First>
          </b:Person>
        </b:NameList>
      </b:Author>
    </b:Author>
    <b:Title>Exploring confidentiality in the context of nurse whistle blowing: Issues for nurse managers</b:Title>
    <b:Year>2011</b:Year>
    <b:JournalName>Journal of nursing management</b:JournalName>
    <b:Pages>655-663</b:Pages>
    <b:Volume>19</b:Volume>
    <b:Issue>5</b:Issue>
    <b:RefOrder>9</b:RefOrder>
  </b:Source>
</b:Sources>
</file>

<file path=customXml/itemProps1.xml><?xml version="1.0" encoding="utf-8"?>
<ds:datastoreItem xmlns:ds="http://schemas.openxmlformats.org/officeDocument/2006/customXml" ds:itemID="{6A805779-4274-46AF-822F-ED78299E193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411</TotalTime>
  <Pages>8</Pages>
  <Words>1635</Words>
  <Characters>9321</Characters>
  <Application>Microsoft Office Word</Application>
  <DocSecurity>0</DocSecurity>
  <Lines>77</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10935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festus-cyber</dc:creator>
  <cp:lastModifiedBy>ADMIN</cp:lastModifiedBy>
  <cp:revision>7</cp:revision>
  <dcterms:created xsi:type="dcterms:W3CDTF">2019-12-08T04:28:00Z</dcterms:created>
  <dcterms:modified xsi:type="dcterms:W3CDTF">2019-12-08T22:00:00Z</dcterms:modified>
</cp:coreProperties>
</file>